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15F" w:rsidRDefault="00E8615F">
      <w:bookmarkStart w:id="0" w:name="_GoBack"/>
      <w:bookmarkEnd w:id="0"/>
    </w:p>
    <w:p w:rsidR="007E0A31" w:rsidRDefault="007E0A31"/>
    <w:p w:rsidR="00D82B7E" w:rsidRDefault="00D82B7E" w:rsidP="00D82B7E">
      <w:pPr>
        <w:jc w:val="center"/>
      </w:pPr>
      <w:r>
        <w:rPr>
          <w:noProof/>
          <w:sz w:val="12"/>
        </w:rPr>
        <w:drawing>
          <wp:inline distT="0" distB="0" distL="0" distR="0" wp14:anchorId="5CCD6D73" wp14:editId="4FECB5A9">
            <wp:extent cx="4724400" cy="1691419"/>
            <wp:effectExtent l="0" t="0" r="0" b="4445"/>
            <wp:docPr id="2" name="Picture 2" descr="H:\Documents\My Files\ASDM\Newsletters\2016\Win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y Files\ASDM\Newsletters\2016\Winter\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1589" cy="1726215"/>
                    </a:xfrm>
                    <a:prstGeom prst="rect">
                      <a:avLst/>
                    </a:prstGeom>
                    <a:noFill/>
                    <a:ln>
                      <a:noFill/>
                    </a:ln>
                  </pic:spPr>
                </pic:pic>
              </a:graphicData>
            </a:graphic>
          </wp:inline>
        </w:drawing>
      </w:r>
    </w:p>
    <w:p w:rsidR="00E8615F" w:rsidRPr="00F424DF" w:rsidRDefault="00E8615F" w:rsidP="00D82B7E">
      <w:pPr>
        <w:jc w:val="center"/>
        <w:rPr>
          <w:sz w:val="22"/>
        </w:rPr>
      </w:pPr>
      <w:r w:rsidRPr="00F424DF">
        <w:rPr>
          <w:sz w:val="22"/>
        </w:rPr>
        <w:t>Grant Application Guidelines</w:t>
      </w:r>
    </w:p>
    <w:p w:rsidR="00E8615F" w:rsidRDefault="00E8615F"/>
    <w:p w:rsidR="00E8615F" w:rsidRPr="00F424DF" w:rsidRDefault="00E8615F">
      <w:pPr>
        <w:rPr>
          <w:b/>
          <w:sz w:val="22"/>
        </w:rPr>
      </w:pPr>
      <w:r w:rsidRPr="00F424DF">
        <w:rPr>
          <w:b/>
          <w:sz w:val="22"/>
        </w:rPr>
        <w:t>PURPOSE</w:t>
      </w:r>
    </w:p>
    <w:p w:rsidR="00E8615F" w:rsidRPr="00F424DF" w:rsidRDefault="00E8615F">
      <w:pPr>
        <w:rPr>
          <w:sz w:val="22"/>
        </w:rPr>
      </w:pPr>
      <w:r w:rsidRPr="00F424DF">
        <w:rPr>
          <w:sz w:val="22"/>
        </w:rPr>
        <w:tab/>
        <w:t>The Association of South Dakota Museums (ASDM) believes that museums have an irreplaceable role in South Dakota as guardians of our cultural and natural history legacies. They are vital educational resources and drivers of economic prosperity. Museums add greatly to the quality of life for South Dakotans. ASDM supports its organizational members</w:t>
      </w:r>
      <w:r w:rsidR="004B54DB" w:rsidRPr="00F424DF">
        <w:rPr>
          <w:sz w:val="22"/>
        </w:rPr>
        <w:t xml:space="preserve"> through grants which are designed to help museums of all sizes, types and budgets fulfill their important missions. </w:t>
      </w:r>
    </w:p>
    <w:p w:rsidR="004B54DB" w:rsidRDefault="004B54DB"/>
    <w:p w:rsidR="004B54DB" w:rsidRPr="00F424DF" w:rsidRDefault="004B54DB">
      <w:pPr>
        <w:rPr>
          <w:b/>
          <w:sz w:val="22"/>
        </w:rPr>
      </w:pPr>
      <w:r w:rsidRPr="00F424DF">
        <w:rPr>
          <w:b/>
          <w:sz w:val="22"/>
        </w:rPr>
        <w:t>ELIGIBILITY</w:t>
      </w:r>
    </w:p>
    <w:p w:rsidR="004B54DB" w:rsidRPr="00F424DF" w:rsidRDefault="004B54DB">
      <w:pPr>
        <w:rPr>
          <w:sz w:val="22"/>
        </w:rPr>
      </w:pPr>
      <w:r w:rsidRPr="00F424DF">
        <w:rPr>
          <w:sz w:val="22"/>
        </w:rPr>
        <w:tab/>
        <w:t xml:space="preserve">ASDM grants can be awarded to any ASDM Institutional Member who has an eligible 501c3 status. </w:t>
      </w:r>
    </w:p>
    <w:p w:rsidR="00416D7D" w:rsidRPr="00F424DF" w:rsidRDefault="004B54DB">
      <w:pPr>
        <w:rPr>
          <w:sz w:val="22"/>
        </w:rPr>
      </w:pPr>
      <w:r w:rsidRPr="00F424DF">
        <w:rPr>
          <w:sz w:val="22"/>
        </w:rPr>
        <w:tab/>
        <w:t>Grant applications will be considered in two institutional budget categories – Large (over $</w:t>
      </w:r>
      <w:r w:rsidR="00824242" w:rsidRPr="00F424DF">
        <w:rPr>
          <w:sz w:val="22"/>
        </w:rPr>
        <w:t>75</w:t>
      </w:r>
      <w:r w:rsidRPr="00F424DF">
        <w:rPr>
          <w:sz w:val="22"/>
        </w:rPr>
        <w:t>,000 annual budget) and Small – (under $</w:t>
      </w:r>
      <w:r w:rsidR="00824242" w:rsidRPr="00F424DF">
        <w:rPr>
          <w:sz w:val="22"/>
        </w:rPr>
        <w:t>75</w:t>
      </w:r>
      <w:r w:rsidRPr="00F424DF">
        <w:rPr>
          <w:sz w:val="22"/>
        </w:rPr>
        <w:t xml:space="preserve">,000 annual budget). </w:t>
      </w:r>
      <w:r w:rsidR="00824242" w:rsidRPr="00F424DF">
        <w:rPr>
          <w:sz w:val="22"/>
        </w:rPr>
        <w:t xml:space="preserve">Every effort will be made to award ASDM grant monies to institutions in each budget </w:t>
      </w:r>
      <w:proofErr w:type="gramStart"/>
      <w:r w:rsidR="00824242" w:rsidRPr="00F424DF">
        <w:rPr>
          <w:sz w:val="22"/>
        </w:rPr>
        <w:t>category</w:t>
      </w:r>
      <w:proofErr w:type="gramEnd"/>
      <w:r w:rsidR="00824242" w:rsidRPr="00F424DF">
        <w:rPr>
          <w:sz w:val="22"/>
        </w:rPr>
        <w:t xml:space="preserve"> but this is not guaranteed.</w:t>
      </w:r>
      <w:r w:rsidR="00416D7D" w:rsidRPr="00F424DF">
        <w:rPr>
          <w:sz w:val="22"/>
        </w:rPr>
        <w:t xml:space="preserve"> Grant awards are determined on the merit of each application</w:t>
      </w:r>
      <w:r w:rsidR="00DC4EC3" w:rsidRPr="00F424DF">
        <w:rPr>
          <w:sz w:val="22"/>
        </w:rPr>
        <w:t>.</w:t>
      </w:r>
      <w:r w:rsidR="00F4124C" w:rsidRPr="00F424DF">
        <w:rPr>
          <w:sz w:val="22"/>
        </w:rPr>
        <w:t xml:space="preserve"> </w:t>
      </w:r>
      <w:r w:rsidR="00DC4EC3" w:rsidRPr="00F424DF">
        <w:rPr>
          <w:sz w:val="22"/>
        </w:rPr>
        <w:t>I</w:t>
      </w:r>
      <w:r w:rsidR="00F4124C" w:rsidRPr="00F424DF">
        <w:rPr>
          <w:sz w:val="22"/>
        </w:rPr>
        <w:t xml:space="preserve">n any given year the winning applications may come from either or both budget categories. </w:t>
      </w:r>
    </w:p>
    <w:p w:rsidR="00416D7D" w:rsidRDefault="00416D7D"/>
    <w:p w:rsidR="00416D7D" w:rsidRPr="00F424DF" w:rsidRDefault="00416D7D">
      <w:pPr>
        <w:rPr>
          <w:b/>
          <w:sz w:val="22"/>
        </w:rPr>
      </w:pPr>
      <w:r w:rsidRPr="00F424DF">
        <w:rPr>
          <w:b/>
          <w:sz w:val="22"/>
        </w:rPr>
        <w:t>REQUIREMENTS</w:t>
      </w:r>
    </w:p>
    <w:p w:rsidR="00416D7D" w:rsidRPr="00F424DF" w:rsidRDefault="00416D7D">
      <w:pPr>
        <w:rPr>
          <w:sz w:val="22"/>
        </w:rPr>
      </w:pPr>
      <w:r w:rsidRPr="00F424DF">
        <w:rPr>
          <w:sz w:val="22"/>
        </w:rPr>
        <w:t xml:space="preserve">- Applicants </w:t>
      </w:r>
      <w:r w:rsidRPr="00F424DF">
        <w:rPr>
          <w:b/>
          <w:sz w:val="22"/>
        </w:rPr>
        <w:t>MUST BE CURRENT ASDM INSTITUTIONAL MEMBERS</w:t>
      </w:r>
      <w:r w:rsidRPr="00F424DF">
        <w:rPr>
          <w:sz w:val="22"/>
        </w:rPr>
        <w:t xml:space="preserve"> and have a qualifying 501c3 status, </w:t>
      </w:r>
      <w:r w:rsidR="003C1739" w:rsidRPr="00F424DF">
        <w:rPr>
          <w:sz w:val="22"/>
        </w:rPr>
        <w:t>be</w:t>
      </w:r>
      <w:r w:rsidRPr="00F424DF">
        <w:rPr>
          <w:sz w:val="22"/>
        </w:rPr>
        <w:t xml:space="preserve"> a government entity or other IRS-recognized charitable organization.</w:t>
      </w:r>
      <w:r w:rsidR="00824242" w:rsidRPr="00F424DF">
        <w:rPr>
          <w:sz w:val="22"/>
        </w:rPr>
        <w:t xml:space="preserve">  </w:t>
      </w:r>
    </w:p>
    <w:p w:rsidR="00416D7D" w:rsidRPr="00F424DF" w:rsidRDefault="00416D7D">
      <w:pPr>
        <w:rPr>
          <w:sz w:val="22"/>
        </w:rPr>
      </w:pPr>
      <w:r w:rsidRPr="00F424DF">
        <w:rPr>
          <w:sz w:val="22"/>
        </w:rPr>
        <w:t>- Grant projects must meet the standards set forth in the ASDM Grant Project Standards (below).</w:t>
      </w:r>
    </w:p>
    <w:p w:rsidR="00416D7D" w:rsidRPr="00F424DF" w:rsidRDefault="00416D7D">
      <w:pPr>
        <w:rPr>
          <w:sz w:val="22"/>
        </w:rPr>
      </w:pPr>
      <w:r w:rsidRPr="00F424DF">
        <w:rPr>
          <w:sz w:val="22"/>
        </w:rPr>
        <w:t xml:space="preserve">- A 1-to-1 grant match is required. In-kind services can be used to meet the grant match. </w:t>
      </w:r>
    </w:p>
    <w:p w:rsidR="00416D7D" w:rsidRPr="00F424DF" w:rsidRDefault="00416D7D">
      <w:pPr>
        <w:rPr>
          <w:sz w:val="22"/>
        </w:rPr>
      </w:pPr>
      <w:r w:rsidRPr="00F424DF">
        <w:rPr>
          <w:sz w:val="22"/>
        </w:rPr>
        <w:t xml:space="preserve">- Institutions may submit only one application per year. Grant winners are not eligible to reapply for three years after receiving an ASDM grant. </w:t>
      </w:r>
    </w:p>
    <w:p w:rsidR="00416D7D" w:rsidRPr="00F424DF" w:rsidRDefault="00416D7D">
      <w:pPr>
        <w:rPr>
          <w:sz w:val="22"/>
        </w:rPr>
      </w:pPr>
      <w:r w:rsidRPr="00F424DF">
        <w:rPr>
          <w:sz w:val="22"/>
        </w:rPr>
        <w:t xml:space="preserve">- Grant recipients are required to complete their grant-funded project within twelve months of the date awarded. </w:t>
      </w:r>
    </w:p>
    <w:p w:rsidR="00D82B7E" w:rsidRPr="00F424DF" w:rsidRDefault="00416D7D">
      <w:pPr>
        <w:rPr>
          <w:sz w:val="22"/>
        </w:rPr>
      </w:pPr>
      <w:r w:rsidRPr="00F424DF">
        <w:rPr>
          <w:sz w:val="22"/>
        </w:rPr>
        <w:t xml:space="preserve">- </w:t>
      </w:r>
      <w:r w:rsidR="00D82B7E" w:rsidRPr="00F424DF">
        <w:rPr>
          <w:sz w:val="22"/>
        </w:rPr>
        <w:t xml:space="preserve">Recipients must submit a follow up report on the grant project </w:t>
      </w:r>
      <w:r w:rsidR="00DC4EC3" w:rsidRPr="00F424DF">
        <w:rPr>
          <w:sz w:val="22"/>
        </w:rPr>
        <w:t>no later than May 30</w:t>
      </w:r>
      <w:r w:rsidR="00DC4EC3" w:rsidRPr="00F424DF">
        <w:rPr>
          <w:sz w:val="22"/>
          <w:vertAlign w:val="superscript"/>
        </w:rPr>
        <w:t>th</w:t>
      </w:r>
      <w:r w:rsidR="00DC4EC3" w:rsidRPr="00F424DF">
        <w:rPr>
          <w:sz w:val="22"/>
        </w:rPr>
        <w:t xml:space="preserve"> of the next calendar year</w:t>
      </w:r>
      <w:r w:rsidR="00D82B7E" w:rsidRPr="00F424DF">
        <w:rPr>
          <w:sz w:val="22"/>
        </w:rPr>
        <w:t xml:space="preserve"> to ASDM for use in marketing materials, newsletter or website. </w:t>
      </w:r>
    </w:p>
    <w:p w:rsidR="00D82B7E" w:rsidRDefault="00D82B7E">
      <w:pPr>
        <w:rPr>
          <w:sz w:val="22"/>
        </w:rPr>
      </w:pPr>
    </w:p>
    <w:p w:rsidR="00F424DF" w:rsidRPr="00F424DF" w:rsidRDefault="00F424DF">
      <w:pPr>
        <w:rPr>
          <w:sz w:val="22"/>
        </w:rPr>
      </w:pPr>
    </w:p>
    <w:p w:rsidR="004B54DB" w:rsidRPr="00F424DF" w:rsidRDefault="00D82B7E" w:rsidP="00D82B7E">
      <w:pPr>
        <w:jc w:val="center"/>
        <w:rPr>
          <w:b/>
          <w:sz w:val="22"/>
        </w:rPr>
      </w:pPr>
      <w:r w:rsidRPr="00F424DF">
        <w:rPr>
          <w:b/>
          <w:sz w:val="22"/>
        </w:rPr>
        <w:t>APPLICATIONS MUST BE RECEIVED BY APRIL 1</w:t>
      </w:r>
    </w:p>
    <w:p w:rsidR="00E43BC3" w:rsidRPr="00F424DF" w:rsidRDefault="00E43BC3" w:rsidP="00D82B7E">
      <w:pPr>
        <w:jc w:val="center"/>
        <w:rPr>
          <w:sz w:val="22"/>
        </w:rPr>
      </w:pPr>
      <w:r w:rsidRPr="00F424DF">
        <w:rPr>
          <w:sz w:val="22"/>
        </w:rPr>
        <w:t xml:space="preserve">Applications must be received no later than 5:00 p.m. MST for consideration. </w:t>
      </w:r>
    </w:p>
    <w:p w:rsidR="00E43BC3" w:rsidRPr="00F424DF" w:rsidRDefault="00E43BC3" w:rsidP="00D82B7E">
      <w:pPr>
        <w:jc w:val="center"/>
        <w:rPr>
          <w:b/>
          <w:sz w:val="22"/>
        </w:rPr>
      </w:pPr>
      <w:r w:rsidRPr="00F424DF">
        <w:rPr>
          <w:sz w:val="22"/>
        </w:rPr>
        <w:t>Notification of awards will be made within the following month.</w:t>
      </w:r>
      <w:r w:rsidRPr="00F424DF">
        <w:rPr>
          <w:b/>
          <w:sz w:val="22"/>
        </w:rPr>
        <w:t xml:space="preserve"> </w:t>
      </w:r>
    </w:p>
    <w:p w:rsidR="00F4124C" w:rsidRDefault="00F4124C" w:rsidP="00F4124C">
      <w:pPr>
        <w:rPr>
          <w:b/>
        </w:rPr>
      </w:pPr>
    </w:p>
    <w:p w:rsidR="00F4124C" w:rsidRDefault="00F4124C" w:rsidP="00F4124C">
      <w:pPr>
        <w:rPr>
          <w:b/>
        </w:rPr>
      </w:pPr>
    </w:p>
    <w:p w:rsidR="00F4124C" w:rsidRDefault="00F4124C" w:rsidP="00F4124C">
      <w:pPr>
        <w:rPr>
          <w:b/>
        </w:rPr>
      </w:pPr>
    </w:p>
    <w:p w:rsidR="00F4124C" w:rsidRDefault="00F4124C" w:rsidP="00F4124C">
      <w:pPr>
        <w:rPr>
          <w:b/>
        </w:rPr>
      </w:pPr>
    </w:p>
    <w:p w:rsidR="007E0A31" w:rsidRDefault="007E0A31" w:rsidP="00F4124C">
      <w:pPr>
        <w:rPr>
          <w:b/>
        </w:rPr>
      </w:pPr>
    </w:p>
    <w:p w:rsidR="00F424DF" w:rsidRDefault="00F424DF" w:rsidP="00F4124C">
      <w:pPr>
        <w:rPr>
          <w:b/>
        </w:rPr>
      </w:pPr>
    </w:p>
    <w:p w:rsidR="00F424DF" w:rsidRDefault="00F424DF" w:rsidP="00F4124C">
      <w:pPr>
        <w:rPr>
          <w:b/>
        </w:rPr>
      </w:pPr>
    </w:p>
    <w:p w:rsidR="00F4124C" w:rsidRPr="00F424DF" w:rsidRDefault="00F4124C" w:rsidP="00F4124C">
      <w:pPr>
        <w:rPr>
          <w:b/>
          <w:sz w:val="22"/>
        </w:rPr>
      </w:pPr>
      <w:r w:rsidRPr="00F424DF">
        <w:rPr>
          <w:b/>
          <w:sz w:val="22"/>
        </w:rPr>
        <w:t>PROJECT STANDARDS</w:t>
      </w:r>
    </w:p>
    <w:p w:rsidR="00F4124C" w:rsidRPr="00F424DF" w:rsidRDefault="00F4124C" w:rsidP="00F4124C">
      <w:pPr>
        <w:rPr>
          <w:sz w:val="22"/>
        </w:rPr>
      </w:pPr>
      <w:r w:rsidRPr="00F424DF">
        <w:rPr>
          <w:sz w:val="22"/>
        </w:rPr>
        <w:tab/>
        <w:t xml:space="preserve">The scope and variety of grant projects is wide, but winning projects must demonstrate practical standards for museum improvement. </w:t>
      </w:r>
    </w:p>
    <w:p w:rsidR="00F4124C" w:rsidRPr="00F424DF" w:rsidRDefault="00F4124C" w:rsidP="00F4124C">
      <w:pPr>
        <w:rPr>
          <w:sz w:val="22"/>
        </w:rPr>
      </w:pPr>
    </w:p>
    <w:p w:rsidR="00F4124C" w:rsidRPr="00F424DF" w:rsidRDefault="00F4124C" w:rsidP="00F4124C">
      <w:pPr>
        <w:rPr>
          <w:sz w:val="22"/>
        </w:rPr>
      </w:pPr>
      <w:r w:rsidRPr="00F424DF">
        <w:rPr>
          <w:sz w:val="22"/>
        </w:rPr>
        <w:tab/>
        <w:t xml:space="preserve">ASDM </w:t>
      </w:r>
      <w:r w:rsidRPr="00F424DF">
        <w:rPr>
          <w:b/>
          <w:sz w:val="22"/>
        </w:rPr>
        <w:t>will consider grants</w:t>
      </w:r>
      <w:r w:rsidRPr="00F424DF">
        <w:rPr>
          <w:sz w:val="22"/>
        </w:rPr>
        <w:t xml:space="preserve"> for the following types of projects: </w:t>
      </w:r>
    </w:p>
    <w:p w:rsidR="00F4124C" w:rsidRPr="00F424DF" w:rsidRDefault="00F4124C" w:rsidP="00F4124C">
      <w:pPr>
        <w:rPr>
          <w:sz w:val="22"/>
        </w:rPr>
      </w:pPr>
      <w:r w:rsidRPr="00F424DF">
        <w:rPr>
          <w:sz w:val="22"/>
        </w:rPr>
        <w:t xml:space="preserve">general collections care; public programming; critical maintenance projects; exhibit design and development; collections storage; improved technology; collections consultants; staff training; security issues. </w:t>
      </w:r>
    </w:p>
    <w:p w:rsidR="00F4124C" w:rsidRPr="00F424DF" w:rsidRDefault="00F4124C" w:rsidP="00F4124C">
      <w:pPr>
        <w:rPr>
          <w:sz w:val="22"/>
        </w:rPr>
      </w:pPr>
      <w:r w:rsidRPr="00F424DF">
        <w:rPr>
          <w:sz w:val="22"/>
        </w:rPr>
        <w:tab/>
      </w:r>
      <w:r w:rsidRPr="00F424DF">
        <w:rPr>
          <w:sz w:val="22"/>
          <w:u w:val="single"/>
        </w:rPr>
        <w:t>This list is not exhaustive</w:t>
      </w:r>
      <w:r w:rsidRPr="00F424DF">
        <w:rPr>
          <w:sz w:val="22"/>
        </w:rPr>
        <w:t xml:space="preserve">, and ASDM will consider other projects and encourages creativity in applicants for funding. </w:t>
      </w:r>
    </w:p>
    <w:p w:rsidR="00F4124C" w:rsidRPr="00F424DF" w:rsidRDefault="00F4124C" w:rsidP="00F4124C">
      <w:pPr>
        <w:rPr>
          <w:sz w:val="22"/>
        </w:rPr>
      </w:pPr>
    </w:p>
    <w:p w:rsidR="00F4124C" w:rsidRPr="00F424DF" w:rsidRDefault="00F4124C" w:rsidP="00F4124C">
      <w:pPr>
        <w:rPr>
          <w:sz w:val="22"/>
        </w:rPr>
      </w:pPr>
      <w:r w:rsidRPr="00F424DF">
        <w:rPr>
          <w:sz w:val="22"/>
        </w:rPr>
        <w:tab/>
        <w:t xml:space="preserve">ASDM </w:t>
      </w:r>
      <w:r w:rsidRPr="00F424DF">
        <w:rPr>
          <w:b/>
          <w:sz w:val="22"/>
        </w:rPr>
        <w:t>will not consider grants</w:t>
      </w:r>
      <w:r w:rsidRPr="00F424DF">
        <w:rPr>
          <w:sz w:val="22"/>
        </w:rPr>
        <w:t xml:space="preserve"> for:</w:t>
      </w:r>
    </w:p>
    <w:p w:rsidR="00F4124C" w:rsidRPr="00F424DF" w:rsidRDefault="00F4124C" w:rsidP="00F4124C">
      <w:pPr>
        <w:rPr>
          <w:sz w:val="22"/>
        </w:rPr>
      </w:pPr>
      <w:r w:rsidRPr="00F424DF">
        <w:rPr>
          <w:sz w:val="22"/>
        </w:rPr>
        <w:t xml:space="preserve"> General operating support; fundraising events; </w:t>
      </w:r>
      <w:r w:rsidR="00DC4EC3" w:rsidRPr="00F424DF">
        <w:rPr>
          <w:sz w:val="22"/>
        </w:rPr>
        <w:t xml:space="preserve">food or catering services; </w:t>
      </w:r>
      <w:r w:rsidRPr="00F424DF">
        <w:rPr>
          <w:sz w:val="22"/>
        </w:rPr>
        <w:t>staff salaries or stipends; travel expenses; cosmetic building improvements</w:t>
      </w:r>
      <w:r w:rsidR="00DC4EC3" w:rsidRPr="00F424DF">
        <w:rPr>
          <w:sz w:val="22"/>
        </w:rPr>
        <w:t xml:space="preserve">. Regranting ASDM monies is not allowed. </w:t>
      </w:r>
    </w:p>
    <w:p w:rsidR="00E43BC3" w:rsidRPr="00F424DF" w:rsidRDefault="00E43BC3" w:rsidP="00F4124C">
      <w:pPr>
        <w:rPr>
          <w:sz w:val="22"/>
        </w:rPr>
      </w:pPr>
    </w:p>
    <w:p w:rsidR="00E43BC3" w:rsidRPr="00F424DF" w:rsidRDefault="00E43BC3" w:rsidP="00F4124C">
      <w:pPr>
        <w:rPr>
          <w:b/>
          <w:sz w:val="22"/>
        </w:rPr>
      </w:pPr>
      <w:r w:rsidRPr="00F424DF">
        <w:rPr>
          <w:b/>
          <w:sz w:val="22"/>
        </w:rPr>
        <w:t>AMOUNTS</w:t>
      </w:r>
    </w:p>
    <w:p w:rsidR="00E43BC3" w:rsidRPr="00F424DF" w:rsidRDefault="00E43BC3" w:rsidP="00F4124C">
      <w:pPr>
        <w:rPr>
          <w:sz w:val="22"/>
        </w:rPr>
      </w:pPr>
      <w:r w:rsidRPr="00F424DF">
        <w:rPr>
          <w:sz w:val="22"/>
        </w:rPr>
        <w:tab/>
        <w:t xml:space="preserve">No ASDM grant award will exceed $500. Recipients may be awarded partial grant funding less than the total amount requested in their application. The number of awards granted each year will vary as funding is determined by ASDM’s annual revenue, which may fluctuate.  </w:t>
      </w:r>
    </w:p>
    <w:p w:rsidR="00E43BC3" w:rsidRPr="00F424DF" w:rsidRDefault="00E43BC3" w:rsidP="00F4124C">
      <w:pPr>
        <w:rPr>
          <w:sz w:val="22"/>
        </w:rPr>
      </w:pPr>
    </w:p>
    <w:p w:rsidR="00E43BC3" w:rsidRPr="00F424DF" w:rsidRDefault="00E43BC3" w:rsidP="00F4124C">
      <w:pPr>
        <w:rPr>
          <w:b/>
          <w:sz w:val="22"/>
        </w:rPr>
      </w:pPr>
      <w:r w:rsidRPr="00F424DF">
        <w:rPr>
          <w:b/>
          <w:sz w:val="22"/>
        </w:rPr>
        <w:t>SELECTION PROCESS</w:t>
      </w:r>
    </w:p>
    <w:p w:rsidR="00E15DA4" w:rsidRPr="00F424DF" w:rsidRDefault="00E15DA4" w:rsidP="00F4124C">
      <w:pPr>
        <w:rPr>
          <w:sz w:val="22"/>
        </w:rPr>
      </w:pPr>
      <w:r w:rsidRPr="00F424DF">
        <w:rPr>
          <w:b/>
          <w:sz w:val="22"/>
        </w:rPr>
        <w:tab/>
      </w:r>
      <w:r w:rsidR="00A23604" w:rsidRPr="00F424DF">
        <w:rPr>
          <w:sz w:val="22"/>
        </w:rPr>
        <w:t xml:space="preserve">Applications will be reviewed by a committee of peer reviewers using a written rubric to score each application. The committee will make recommendations for grant awards to the ASDM Board. The Board will make final decisions and approval </w:t>
      </w:r>
      <w:r w:rsidR="003C1739" w:rsidRPr="00F424DF">
        <w:rPr>
          <w:sz w:val="22"/>
        </w:rPr>
        <w:t xml:space="preserve">of grants </w:t>
      </w:r>
      <w:r w:rsidR="00A23604" w:rsidRPr="00F424DF">
        <w:rPr>
          <w:sz w:val="22"/>
        </w:rPr>
        <w:t>via a board vote. Any grant reviewers or board members from organizations submitting grant applications will abstain from the selection process.  Applicants will be notified of the</w:t>
      </w:r>
      <w:r w:rsidR="003C1739" w:rsidRPr="00F424DF">
        <w:rPr>
          <w:sz w:val="22"/>
        </w:rPr>
        <w:t>ir</w:t>
      </w:r>
      <w:r w:rsidR="00A23604" w:rsidRPr="00F424DF">
        <w:rPr>
          <w:sz w:val="22"/>
        </w:rPr>
        <w:t xml:space="preserve"> status within thirty days of the grant deadline. Successful applicants will be announced at the annual ASDM conference. </w:t>
      </w:r>
    </w:p>
    <w:p w:rsidR="00A23604" w:rsidRDefault="00A23604" w:rsidP="00F4124C"/>
    <w:p w:rsidR="00A23604" w:rsidRDefault="00A23604" w:rsidP="00F4124C"/>
    <w:p w:rsidR="00A23604" w:rsidRDefault="00A23604" w:rsidP="00F4124C"/>
    <w:p w:rsidR="00A23604" w:rsidRDefault="00A23604" w:rsidP="00F4124C"/>
    <w:p w:rsidR="00A23604" w:rsidRDefault="00A23604" w:rsidP="00F4124C"/>
    <w:p w:rsidR="00A23604" w:rsidRDefault="00A23604" w:rsidP="00F4124C"/>
    <w:p w:rsidR="00A23604" w:rsidRDefault="00A23604" w:rsidP="00F4124C"/>
    <w:p w:rsidR="00A23604" w:rsidRDefault="00A23604" w:rsidP="00F4124C"/>
    <w:p w:rsidR="00A23604" w:rsidRDefault="00A23604" w:rsidP="00F4124C"/>
    <w:p w:rsidR="00A23604" w:rsidRDefault="00A23604" w:rsidP="00F4124C"/>
    <w:p w:rsidR="00A23604" w:rsidRDefault="00A23604" w:rsidP="00F4124C"/>
    <w:p w:rsidR="00A23604" w:rsidRDefault="00A23604" w:rsidP="00F4124C"/>
    <w:p w:rsidR="00A23604" w:rsidRDefault="00A23604" w:rsidP="00F4124C"/>
    <w:p w:rsidR="00A23604" w:rsidRDefault="00A23604" w:rsidP="00F4124C"/>
    <w:p w:rsidR="00A23604" w:rsidRDefault="00A23604" w:rsidP="00F4124C"/>
    <w:p w:rsidR="00A23604" w:rsidRDefault="00A23604" w:rsidP="00F4124C"/>
    <w:p w:rsidR="007E0A31" w:rsidRDefault="007E0A31" w:rsidP="00A23604">
      <w:pPr>
        <w:jc w:val="center"/>
      </w:pPr>
    </w:p>
    <w:p w:rsidR="007E0A31" w:rsidRDefault="007E0A31" w:rsidP="00A23604">
      <w:pPr>
        <w:jc w:val="center"/>
      </w:pPr>
    </w:p>
    <w:p w:rsidR="00A23604" w:rsidRDefault="00A23604" w:rsidP="00A23604">
      <w:pPr>
        <w:jc w:val="center"/>
      </w:pPr>
      <w:r>
        <w:rPr>
          <w:noProof/>
          <w:sz w:val="12"/>
        </w:rPr>
        <w:lastRenderedPageBreak/>
        <w:drawing>
          <wp:inline distT="0" distB="0" distL="0" distR="0" wp14:anchorId="24BC735D" wp14:editId="6CA28190">
            <wp:extent cx="4724400" cy="1691419"/>
            <wp:effectExtent l="0" t="0" r="0" b="4445"/>
            <wp:docPr id="3" name="Picture 3" descr="H:\Documents\My Files\ASDM\Newsletters\2016\Win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y Files\ASDM\Newsletters\2016\Winter\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1589" cy="1726215"/>
                    </a:xfrm>
                    <a:prstGeom prst="rect">
                      <a:avLst/>
                    </a:prstGeom>
                    <a:noFill/>
                    <a:ln>
                      <a:noFill/>
                    </a:ln>
                  </pic:spPr>
                </pic:pic>
              </a:graphicData>
            </a:graphic>
          </wp:inline>
        </w:drawing>
      </w:r>
    </w:p>
    <w:p w:rsidR="00A23604" w:rsidRPr="00F424DF" w:rsidRDefault="00A23604" w:rsidP="00A23604">
      <w:pPr>
        <w:jc w:val="center"/>
        <w:rPr>
          <w:b/>
          <w:sz w:val="22"/>
        </w:rPr>
      </w:pPr>
      <w:r w:rsidRPr="00F424DF">
        <w:rPr>
          <w:b/>
          <w:sz w:val="22"/>
        </w:rPr>
        <w:t>Grant Application Form</w:t>
      </w:r>
    </w:p>
    <w:p w:rsidR="00A23604" w:rsidRDefault="00A23604" w:rsidP="00A23604">
      <w:pPr>
        <w:jc w:val="center"/>
        <w:rPr>
          <w:sz w:val="22"/>
        </w:rPr>
      </w:pPr>
      <w:r w:rsidRPr="00A23604">
        <w:rPr>
          <w:sz w:val="22"/>
        </w:rPr>
        <w:t>Applications due April 1, 5:00 p.m. MST</w:t>
      </w:r>
    </w:p>
    <w:p w:rsidR="00A23604" w:rsidRDefault="00A23604" w:rsidP="00A23604">
      <w:pPr>
        <w:jc w:val="center"/>
        <w:rPr>
          <w:sz w:val="22"/>
        </w:rPr>
      </w:pPr>
    </w:p>
    <w:p w:rsidR="00A23604" w:rsidRPr="00F424DF" w:rsidRDefault="0092006F" w:rsidP="00A23604">
      <w:pPr>
        <w:rPr>
          <w:b/>
          <w:caps/>
          <w:sz w:val="22"/>
        </w:rPr>
      </w:pPr>
      <w:r>
        <w:rPr>
          <w:sz w:val="22"/>
        </w:rPr>
        <w:tab/>
        <w:t xml:space="preserve">  </w:t>
      </w:r>
      <w:r w:rsidRPr="00F424DF">
        <w:rPr>
          <w:b/>
          <w:caps/>
          <w:sz w:val="22"/>
        </w:rPr>
        <w:t>Applicant Information</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372"/>
        <w:gridCol w:w="1452"/>
        <w:gridCol w:w="1308"/>
        <w:gridCol w:w="726"/>
        <w:gridCol w:w="3846"/>
      </w:tblGrid>
      <w:tr w:rsidR="00A23604" w:rsidTr="00A23604">
        <w:trPr>
          <w:trHeight w:val="538"/>
        </w:trPr>
        <w:tc>
          <w:tcPr>
            <w:tcW w:w="9720" w:type="dxa"/>
            <w:gridSpan w:val="6"/>
          </w:tcPr>
          <w:p w:rsidR="00A23604" w:rsidRPr="00744226" w:rsidRDefault="00744226" w:rsidP="00744226">
            <w:pPr>
              <w:rPr>
                <w:sz w:val="22"/>
              </w:rPr>
            </w:pPr>
            <w:r w:rsidRPr="00744226">
              <w:rPr>
                <w:sz w:val="22"/>
              </w:rPr>
              <w:t>Institution</w:t>
            </w:r>
            <w:r>
              <w:rPr>
                <w:sz w:val="22"/>
              </w:rPr>
              <w:t>:</w:t>
            </w:r>
          </w:p>
        </w:tc>
      </w:tr>
      <w:tr w:rsidR="00744226" w:rsidTr="00744226">
        <w:trPr>
          <w:trHeight w:val="998"/>
        </w:trPr>
        <w:tc>
          <w:tcPr>
            <w:tcW w:w="2016" w:type="dxa"/>
          </w:tcPr>
          <w:p w:rsidR="00744226" w:rsidRDefault="00744226" w:rsidP="00744226">
            <w:pPr>
              <w:rPr>
                <w:sz w:val="22"/>
              </w:rPr>
            </w:pPr>
            <w:r w:rsidRPr="00744226">
              <w:rPr>
                <w:sz w:val="22"/>
              </w:rPr>
              <w:t>Budget Category</w:t>
            </w:r>
            <w:r>
              <w:rPr>
                <w:sz w:val="22"/>
              </w:rPr>
              <w:t xml:space="preserve">: </w:t>
            </w:r>
          </w:p>
          <w:p w:rsidR="00744226" w:rsidRPr="00744226" w:rsidRDefault="00744226" w:rsidP="00744226">
            <w:pPr>
              <w:rPr>
                <w:sz w:val="18"/>
                <w:szCs w:val="18"/>
              </w:rPr>
            </w:pPr>
            <w:r>
              <w:rPr>
                <w:sz w:val="18"/>
                <w:szCs w:val="18"/>
              </w:rPr>
              <w:t>(check one)</w:t>
            </w:r>
          </w:p>
        </w:tc>
        <w:tc>
          <w:tcPr>
            <w:tcW w:w="1824" w:type="dxa"/>
            <w:gridSpan w:val="2"/>
          </w:tcPr>
          <w:p w:rsidR="00744226" w:rsidRDefault="00744226" w:rsidP="00744226">
            <w:pPr>
              <w:jc w:val="center"/>
              <w:rPr>
                <w:sz w:val="22"/>
              </w:rPr>
            </w:pPr>
            <w:r>
              <w:rPr>
                <w:sz w:val="22"/>
              </w:rPr>
              <w:t>Small</w:t>
            </w:r>
          </w:p>
          <w:p w:rsidR="00744226" w:rsidRPr="00744226" w:rsidRDefault="00744226" w:rsidP="00744226">
            <w:pPr>
              <w:jc w:val="center"/>
              <w:rPr>
                <w:sz w:val="22"/>
              </w:rPr>
            </w:pPr>
            <w:r>
              <w:rPr>
                <w:sz w:val="22"/>
              </w:rPr>
              <w:t>(under $75,000)</w:t>
            </w:r>
          </w:p>
        </w:tc>
        <w:tc>
          <w:tcPr>
            <w:tcW w:w="2034" w:type="dxa"/>
            <w:gridSpan w:val="2"/>
          </w:tcPr>
          <w:p w:rsidR="00744226" w:rsidRDefault="00744226" w:rsidP="00744226">
            <w:pPr>
              <w:jc w:val="center"/>
              <w:rPr>
                <w:sz w:val="22"/>
              </w:rPr>
            </w:pPr>
            <w:r>
              <w:rPr>
                <w:sz w:val="22"/>
              </w:rPr>
              <w:t>Large</w:t>
            </w:r>
          </w:p>
          <w:p w:rsidR="00744226" w:rsidRPr="00744226" w:rsidRDefault="00744226" w:rsidP="00744226">
            <w:pPr>
              <w:jc w:val="center"/>
              <w:rPr>
                <w:sz w:val="22"/>
              </w:rPr>
            </w:pPr>
            <w:r>
              <w:rPr>
                <w:sz w:val="22"/>
              </w:rPr>
              <w:t>($75,000 or more)</w:t>
            </w:r>
          </w:p>
        </w:tc>
        <w:tc>
          <w:tcPr>
            <w:tcW w:w="3846" w:type="dxa"/>
          </w:tcPr>
          <w:p w:rsidR="00744226" w:rsidRPr="00744226" w:rsidRDefault="00744226" w:rsidP="0092006F">
            <w:pPr>
              <w:jc w:val="center"/>
              <w:rPr>
                <w:sz w:val="16"/>
                <w:szCs w:val="16"/>
              </w:rPr>
            </w:pPr>
            <w:r w:rsidRPr="00744226">
              <w:rPr>
                <w:sz w:val="16"/>
                <w:szCs w:val="16"/>
              </w:rPr>
              <w:t>This is the budget for institution based on their ASDM membership category</w:t>
            </w:r>
          </w:p>
          <w:p w:rsidR="00744226" w:rsidRDefault="00744226" w:rsidP="00744226">
            <w:pPr>
              <w:rPr>
                <w:sz w:val="16"/>
                <w:szCs w:val="16"/>
              </w:rPr>
            </w:pPr>
            <w:r>
              <w:rPr>
                <w:sz w:val="16"/>
                <w:szCs w:val="16"/>
              </w:rPr>
              <w:t>I. under $</w:t>
            </w:r>
            <w:proofErr w:type="gramStart"/>
            <w:r>
              <w:rPr>
                <w:sz w:val="16"/>
                <w:szCs w:val="16"/>
              </w:rPr>
              <w:t>25,000  II.</w:t>
            </w:r>
            <w:proofErr w:type="gramEnd"/>
            <w:r>
              <w:rPr>
                <w:sz w:val="16"/>
                <w:szCs w:val="16"/>
              </w:rPr>
              <w:t xml:space="preserve"> $25,000 – $75,000</w:t>
            </w:r>
          </w:p>
          <w:p w:rsidR="00744226" w:rsidRPr="00744226" w:rsidRDefault="00744226" w:rsidP="00744226">
            <w:pPr>
              <w:rPr>
                <w:sz w:val="16"/>
                <w:szCs w:val="16"/>
              </w:rPr>
            </w:pPr>
            <w:r>
              <w:rPr>
                <w:sz w:val="16"/>
                <w:szCs w:val="16"/>
              </w:rPr>
              <w:t>III. $75,000 - $</w:t>
            </w:r>
            <w:proofErr w:type="gramStart"/>
            <w:r>
              <w:rPr>
                <w:sz w:val="16"/>
                <w:szCs w:val="16"/>
              </w:rPr>
              <w:t>150,000  IV.</w:t>
            </w:r>
            <w:proofErr w:type="gramEnd"/>
            <w:r>
              <w:rPr>
                <w:sz w:val="16"/>
                <w:szCs w:val="16"/>
              </w:rPr>
              <w:t xml:space="preserve"> </w:t>
            </w:r>
            <w:r w:rsidR="0092006F">
              <w:rPr>
                <w:sz w:val="16"/>
                <w:szCs w:val="16"/>
              </w:rPr>
              <w:t>Over $150,000</w:t>
            </w:r>
          </w:p>
        </w:tc>
      </w:tr>
      <w:tr w:rsidR="00A23604" w:rsidTr="00A23604">
        <w:trPr>
          <w:trHeight w:val="538"/>
        </w:trPr>
        <w:tc>
          <w:tcPr>
            <w:tcW w:w="9720" w:type="dxa"/>
            <w:gridSpan w:val="6"/>
          </w:tcPr>
          <w:p w:rsidR="0092006F" w:rsidRPr="00744226" w:rsidRDefault="0092006F" w:rsidP="00744226">
            <w:pPr>
              <w:rPr>
                <w:sz w:val="22"/>
              </w:rPr>
            </w:pPr>
            <w:r>
              <w:rPr>
                <w:sz w:val="22"/>
              </w:rPr>
              <w:t>Contact Person:</w:t>
            </w:r>
          </w:p>
        </w:tc>
      </w:tr>
      <w:tr w:rsidR="00A23604" w:rsidTr="00A23604">
        <w:trPr>
          <w:trHeight w:val="538"/>
        </w:trPr>
        <w:tc>
          <w:tcPr>
            <w:tcW w:w="9720" w:type="dxa"/>
            <w:gridSpan w:val="6"/>
          </w:tcPr>
          <w:p w:rsidR="00A23604" w:rsidRPr="00744226" w:rsidRDefault="0092006F" w:rsidP="00744226">
            <w:pPr>
              <w:rPr>
                <w:sz w:val="22"/>
              </w:rPr>
            </w:pPr>
            <w:r>
              <w:rPr>
                <w:sz w:val="22"/>
              </w:rPr>
              <w:t>Mailing Address:</w:t>
            </w:r>
          </w:p>
        </w:tc>
      </w:tr>
      <w:tr w:rsidR="0092006F" w:rsidTr="0092006F">
        <w:trPr>
          <w:trHeight w:val="538"/>
        </w:trPr>
        <w:tc>
          <w:tcPr>
            <w:tcW w:w="2388" w:type="dxa"/>
            <w:gridSpan w:val="2"/>
          </w:tcPr>
          <w:p w:rsidR="0092006F" w:rsidRPr="00744226" w:rsidRDefault="0092006F" w:rsidP="00744226">
            <w:pPr>
              <w:rPr>
                <w:sz w:val="22"/>
              </w:rPr>
            </w:pPr>
            <w:r>
              <w:rPr>
                <w:sz w:val="22"/>
              </w:rPr>
              <w:t>City:</w:t>
            </w:r>
          </w:p>
        </w:tc>
        <w:tc>
          <w:tcPr>
            <w:tcW w:w="2760" w:type="dxa"/>
            <w:gridSpan w:val="2"/>
          </w:tcPr>
          <w:p w:rsidR="0092006F" w:rsidRPr="00744226" w:rsidRDefault="0092006F" w:rsidP="0092006F">
            <w:pPr>
              <w:rPr>
                <w:sz w:val="22"/>
              </w:rPr>
            </w:pPr>
            <w:r>
              <w:rPr>
                <w:sz w:val="22"/>
              </w:rPr>
              <w:t>State:</w:t>
            </w:r>
          </w:p>
        </w:tc>
        <w:tc>
          <w:tcPr>
            <w:tcW w:w="4572" w:type="dxa"/>
            <w:gridSpan w:val="2"/>
          </w:tcPr>
          <w:p w:rsidR="0092006F" w:rsidRPr="00744226" w:rsidRDefault="0092006F" w:rsidP="0092006F">
            <w:pPr>
              <w:rPr>
                <w:sz w:val="22"/>
              </w:rPr>
            </w:pPr>
            <w:r>
              <w:rPr>
                <w:sz w:val="22"/>
              </w:rPr>
              <w:t>Zip Code:</w:t>
            </w:r>
          </w:p>
        </w:tc>
      </w:tr>
      <w:tr w:rsidR="00A23604" w:rsidTr="00A23604">
        <w:trPr>
          <w:trHeight w:val="538"/>
        </w:trPr>
        <w:tc>
          <w:tcPr>
            <w:tcW w:w="9720" w:type="dxa"/>
            <w:gridSpan w:val="6"/>
          </w:tcPr>
          <w:p w:rsidR="00A23604" w:rsidRPr="00744226" w:rsidRDefault="0092006F" w:rsidP="00744226">
            <w:pPr>
              <w:rPr>
                <w:sz w:val="22"/>
              </w:rPr>
            </w:pPr>
            <w:r>
              <w:rPr>
                <w:sz w:val="22"/>
              </w:rPr>
              <w:t>Telephone:</w:t>
            </w:r>
          </w:p>
        </w:tc>
      </w:tr>
      <w:tr w:rsidR="00A23604" w:rsidTr="00A23604">
        <w:trPr>
          <w:trHeight w:val="538"/>
        </w:trPr>
        <w:tc>
          <w:tcPr>
            <w:tcW w:w="9720" w:type="dxa"/>
            <w:gridSpan w:val="6"/>
          </w:tcPr>
          <w:p w:rsidR="00A23604" w:rsidRPr="00744226" w:rsidRDefault="0092006F" w:rsidP="00744226">
            <w:pPr>
              <w:rPr>
                <w:sz w:val="22"/>
              </w:rPr>
            </w:pPr>
            <w:r>
              <w:rPr>
                <w:sz w:val="22"/>
              </w:rPr>
              <w:t>Cell phone:</w:t>
            </w:r>
          </w:p>
        </w:tc>
      </w:tr>
      <w:tr w:rsidR="0092006F" w:rsidTr="00A23604">
        <w:trPr>
          <w:trHeight w:val="538"/>
        </w:trPr>
        <w:tc>
          <w:tcPr>
            <w:tcW w:w="9720" w:type="dxa"/>
            <w:gridSpan w:val="6"/>
          </w:tcPr>
          <w:p w:rsidR="0092006F" w:rsidRPr="00744226" w:rsidRDefault="0092006F" w:rsidP="00744226">
            <w:pPr>
              <w:rPr>
                <w:sz w:val="22"/>
              </w:rPr>
            </w:pPr>
            <w:r>
              <w:rPr>
                <w:sz w:val="22"/>
              </w:rPr>
              <w:t>Email:</w:t>
            </w:r>
          </w:p>
        </w:tc>
      </w:tr>
    </w:tbl>
    <w:p w:rsidR="00A23604" w:rsidRDefault="00A23604" w:rsidP="00A23604">
      <w:pPr>
        <w:jc w:val="center"/>
      </w:pPr>
    </w:p>
    <w:p w:rsidR="0092006F" w:rsidRPr="00F424DF" w:rsidRDefault="0092006F" w:rsidP="0092006F">
      <w:pPr>
        <w:rPr>
          <w:b/>
          <w:caps/>
          <w:sz w:val="22"/>
        </w:rPr>
      </w:pPr>
      <w:r>
        <w:tab/>
      </w:r>
      <w:r w:rsidRPr="00F424DF">
        <w:rPr>
          <w:b/>
          <w:caps/>
          <w:sz w:val="22"/>
        </w:rPr>
        <w:t>Project Information</w:t>
      </w: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0"/>
        <w:gridCol w:w="3876"/>
      </w:tblGrid>
      <w:tr w:rsidR="0092006F" w:rsidTr="0092006F">
        <w:trPr>
          <w:trHeight w:val="636"/>
        </w:trPr>
        <w:tc>
          <w:tcPr>
            <w:tcW w:w="9696" w:type="dxa"/>
            <w:gridSpan w:val="2"/>
          </w:tcPr>
          <w:p w:rsidR="0092006F" w:rsidRPr="0092006F" w:rsidRDefault="0092006F" w:rsidP="0092006F">
            <w:pPr>
              <w:rPr>
                <w:sz w:val="22"/>
              </w:rPr>
            </w:pPr>
            <w:r>
              <w:rPr>
                <w:sz w:val="22"/>
              </w:rPr>
              <w:t>Project Title:</w:t>
            </w:r>
          </w:p>
        </w:tc>
      </w:tr>
      <w:tr w:rsidR="0092006F" w:rsidTr="0092006F">
        <w:trPr>
          <w:trHeight w:val="636"/>
        </w:trPr>
        <w:tc>
          <w:tcPr>
            <w:tcW w:w="9696" w:type="dxa"/>
            <w:gridSpan w:val="2"/>
          </w:tcPr>
          <w:p w:rsidR="0092006F" w:rsidRPr="0092006F" w:rsidRDefault="0092006F" w:rsidP="0092006F">
            <w:pPr>
              <w:rPr>
                <w:sz w:val="22"/>
              </w:rPr>
            </w:pPr>
            <w:r>
              <w:rPr>
                <w:sz w:val="22"/>
              </w:rPr>
              <w:t>Grant Amount Requested:</w:t>
            </w:r>
          </w:p>
        </w:tc>
      </w:tr>
      <w:tr w:rsidR="0092006F" w:rsidTr="0092006F">
        <w:trPr>
          <w:trHeight w:val="636"/>
        </w:trPr>
        <w:tc>
          <w:tcPr>
            <w:tcW w:w="5820" w:type="dxa"/>
          </w:tcPr>
          <w:p w:rsidR="0092006F" w:rsidRPr="0092006F" w:rsidRDefault="0092006F" w:rsidP="0092006F">
            <w:pPr>
              <w:rPr>
                <w:sz w:val="22"/>
              </w:rPr>
            </w:pPr>
            <w:r>
              <w:rPr>
                <w:sz w:val="22"/>
              </w:rPr>
              <w:t>Grant Funding Match:  Cash</w:t>
            </w:r>
          </w:p>
        </w:tc>
        <w:tc>
          <w:tcPr>
            <w:tcW w:w="3876" w:type="dxa"/>
          </w:tcPr>
          <w:p w:rsidR="0092006F" w:rsidRPr="0092006F" w:rsidRDefault="0092006F" w:rsidP="0092006F">
            <w:pPr>
              <w:rPr>
                <w:sz w:val="22"/>
              </w:rPr>
            </w:pPr>
            <w:r>
              <w:rPr>
                <w:sz w:val="22"/>
              </w:rPr>
              <w:t>In-Kind</w:t>
            </w:r>
          </w:p>
        </w:tc>
      </w:tr>
      <w:tr w:rsidR="0092006F" w:rsidTr="0092006F">
        <w:trPr>
          <w:trHeight w:val="636"/>
        </w:trPr>
        <w:tc>
          <w:tcPr>
            <w:tcW w:w="9696" w:type="dxa"/>
            <w:gridSpan w:val="2"/>
          </w:tcPr>
          <w:p w:rsidR="0092006F" w:rsidRPr="0092006F" w:rsidRDefault="0092006F" w:rsidP="0092006F">
            <w:pPr>
              <w:rPr>
                <w:sz w:val="22"/>
              </w:rPr>
            </w:pPr>
            <w:r>
              <w:rPr>
                <w:sz w:val="22"/>
              </w:rPr>
              <w:t>Total Project Budget:</w:t>
            </w:r>
          </w:p>
        </w:tc>
      </w:tr>
      <w:tr w:rsidR="0092006F" w:rsidTr="0092006F">
        <w:trPr>
          <w:trHeight w:val="636"/>
        </w:trPr>
        <w:tc>
          <w:tcPr>
            <w:tcW w:w="9696" w:type="dxa"/>
            <w:gridSpan w:val="2"/>
          </w:tcPr>
          <w:p w:rsidR="0092006F" w:rsidRPr="0092006F" w:rsidRDefault="0092006F" w:rsidP="0092006F">
            <w:pPr>
              <w:rPr>
                <w:sz w:val="22"/>
              </w:rPr>
            </w:pPr>
            <w:r>
              <w:rPr>
                <w:sz w:val="22"/>
              </w:rPr>
              <w:t>Project Start Date:</w:t>
            </w:r>
          </w:p>
        </w:tc>
      </w:tr>
      <w:tr w:rsidR="0092006F" w:rsidTr="0092006F">
        <w:trPr>
          <w:trHeight w:val="636"/>
        </w:trPr>
        <w:tc>
          <w:tcPr>
            <w:tcW w:w="9696" w:type="dxa"/>
            <w:gridSpan w:val="2"/>
          </w:tcPr>
          <w:p w:rsidR="0092006F" w:rsidRPr="0092006F" w:rsidRDefault="0092006F" w:rsidP="0092006F">
            <w:pPr>
              <w:rPr>
                <w:sz w:val="22"/>
              </w:rPr>
            </w:pPr>
            <w:r>
              <w:rPr>
                <w:sz w:val="22"/>
              </w:rPr>
              <w:t xml:space="preserve">Project End Date: </w:t>
            </w:r>
          </w:p>
        </w:tc>
      </w:tr>
    </w:tbl>
    <w:p w:rsidR="003C1739" w:rsidRDefault="003C1739" w:rsidP="0092006F"/>
    <w:p w:rsidR="003C1739" w:rsidRDefault="003C1739" w:rsidP="003C1739">
      <w:pPr>
        <w:jc w:val="right"/>
      </w:pPr>
      <w:r>
        <w:t>1</w:t>
      </w:r>
    </w:p>
    <w:p w:rsidR="007E0A31" w:rsidRDefault="007E0A31" w:rsidP="0092006F">
      <w:pPr>
        <w:rPr>
          <w:b/>
        </w:rPr>
      </w:pPr>
    </w:p>
    <w:p w:rsidR="007E0A31" w:rsidRDefault="007E0A31" w:rsidP="0092006F">
      <w:pPr>
        <w:rPr>
          <w:b/>
        </w:rPr>
      </w:pPr>
    </w:p>
    <w:p w:rsidR="00F424DF" w:rsidRDefault="00F424DF" w:rsidP="0092006F">
      <w:pPr>
        <w:rPr>
          <w:b/>
        </w:rPr>
      </w:pPr>
    </w:p>
    <w:p w:rsidR="00F424DF" w:rsidRDefault="00F424DF" w:rsidP="0092006F">
      <w:pPr>
        <w:rPr>
          <w:b/>
        </w:rPr>
      </w:pPr>
    </w:p>
    <w:p w:rsidR="0092006F" w:rsidRPr="00F424DF" w:rsidRDefault="0092006F" w:rsidP="0092006F">
      <w:pPr>
        <w:rPr>
          <w:b/>
          <w:sz w:val="22"/>
        </w:rPr>
      </w:pPr>
      <w:r w:rsidRPr="00F424DF">
        <w:rPr>
          <w:b/>
          <w:sz w:val="22"/>
        </w:rPr>
        <w:t>PROJECT NARRATIVE</w:t>
      </w:r>
    </w:p>
    <w:p w:rsidR="0092006F" w:rsidRPr="00F424DF" w:rsidRDefault="0092006F" w:rsidP="0092006F">
      <w:pPr>
        <w:rPr>
          <w:sz w:val="22"/>
        </w:rPr>
      </w:pPr>
    </w:p>
    <w:p w:rsidR="0092006F" w:rsidRPr="00F424DF" w:rsidRDefault="0092006F" w:rsidP="0092006F">
      <w:pPr>
        <w:rPr>
          <w:sz w:val="22"/>
        </w:rPr>
      </w:pPr>
      <w:r w:rsidRPr="00F424DF">
        <w:rPr>
          <w:sz w:val="22"/>
        </w:rPr>
        <w:t xml:space="preserve">ASDM grant funds can be used for projects that are part of an institution’s on-going activities (for example, buying supplies to continue rehousing collections) but the specific part of the ongoing activity being funded by the grant must be explained clearly in the narrative and completed within 12 months of a grant award. </w:t>
      </w:r>
    </w:p>
    <w:p w:rsidR="0092006F" w:rsidRPr="00F424DF" w:rsidRDefault="0092006F" w:rsidP="0092006F">
      <w:pPr>
        <w:rPr>
          <w:sz w:val="22"/>
        </w:rPr>
      </w:pPr>
    </w:p>
    <w:p w:rsidR="0092006F" w:rsidRPr="00F424DF" w:rsidRDefault="0092006F" w:rsidP="0092006F">
      <w:pPr>
        <w:rPr>
          <w:sz w:val="22"/>
        </w:rPr>
      </w:pPr>
      <w:r w:rsidRPr="00F424DF">
        <w:rPr>
          <w:sz w:val="22"/>
        </w:rPr>
        <w:t xml:space="preserve">Please attach a narrative, not to exceed two typed pages. The narrative must </w:t>
      </w:r>
      <w:r w:rsidR="00DC4EC3" w:rsidRPr="00F424DF">
        <w:rPr>
          <w:sz w:val="22"/>
        </w:rPr>
        <w:t xml:space="preserve">include information or responses to </w:t>
      </w:r>
      <w:proofErr w:type="gramStart"/>
      <w:r w:rsidR="00DC4EC3" w:rsidRPr="00F424DF">
        <w:rPr>
          <w:sz w:val="22"/>
        </w:rPr>
        <w:t>ALL of</w:t>
      </w:r>
      <w:proofErr w:type="gramEnd"/>
      <w:r w:rsidR="00DC4EC3" w:rsidRPr="00F424DF">
        <w:rPr>
          <w:sz w:val="22"/>
        </w:rPr>
        <w:t xml:space="preserve"> the following</w:t>
      </w:r>
      <w:r w:rsidRPr="00F424DF">
        <w:rPr>
          <w:sz w:val="22"/>
        </w:rPr>
        <w:t>:</w:t>
      </w:r>
    </w:p>
    <w:p w:rsidR="0092006F" w:rsidRPr="00F424DF" w:rsidRDefault="0092006F" w:rsidP="0092006F">
      <w:pPr>
        <w:rPr>
          <w:sz w:val="22"/>
        </w:rPr>
      </w:pPr>
    </w:p>
    <w:p w:rsidR="0092006F" w:rsidRPr="00F424DF" w:rsidRDefault="0092006F" w:rsidP="0092006F">
      <w:pPr>
        <w:rPr>
          <w:sz w:val="22"/>
        </w:rPr>
      </w:pPr>
      <w:r w:rsidRPr="00F424DF">
        <w:rPr>
          <w:sz w:val="22"/>
        </w:rPr>
        <w:t>a. The institution’s mission and how the project meets this mission.</w:t>
      </w:r>
    </w:p>
    <w:p w:rsidR="0092006F" w:rsidRPr="003C1739" w:rsidRDefault="0092006F" w:rsidP="0092006F">
      <w:pPr>
        <w:rPr>
          <w:sz w:val="16"/>
          <w:szCs w:val="16"/>
        </w:rPr>
      </w:pPr>
    </w:p>
    <w:p w:rsidR="0092006F" w:rsidRPr="00F424DF" w:rsidRDefault="0092006F" w:rsidP="0092006F">
      <w:pPr>
        <w:rPr>
          <w:sz w:val="22"/>
        </w:rPr>
      </w:pPr>
      <w:r w:rsidRPr="00F424DF">
        <w:rPr>
          <w:sz w:val="22"/>
        </w:rPr>
        <w:t xml:space="preserve">b. Project summary: </w:t>
      </w:r>
    </w:p>
    <w:p w:rsidR="0092006F" w:rsidRPr="00F424DF" w:rsidRDefault="0092006F" w:rsidP="0092006F">
      <w:pPr>
        <w:rPr>
          <w:sz w:val="22"/>
        </w:rPr>
      </w:pPr>
      <w:r w:rsidRPr="00F424DF">
        <w:rPr>
          <w:sz w:val="22"/>
        </w:rPr>
        <w:tab/>
      </w:r>
      <w:proofErr w:type="spellStart"/>
      <w:r w:rsidRPr="00F424DF">
        <w:rPr>
          <w:sz w:val="22"/>
        </w:rPr>
        <w:t>i</w:t>
      </w:r>
      <w:proofErr w:type="spellEnd"/>
      <w:r w:rsidRPr="00F424DF">
        <w:rPr>
          <w:sz w:val="22"/>
        </w:rPr>
        <w:t xml:space="preserve">. Clearly specify activities the grant will support. Indicate if the project is part of a </w:t>
      </w:r>
      <w:r w:rsidRPr="00F424DF">
        <w:rPr>
          <w:sz w:val="22"/>
        </w:rPr>
        <w:tab/>
        <w:t xml:space="preserve">larger project </w:t>
      </w:r>
      <w:r w:rsidRPr="00F424DF">
        <w:rPr>
          <w:sz w:val="22"/>
        </w:rPr>
        <w:tab/>
        <w:t xml:space="preserve">or </w:t>
      </w:r>
      <w:r w:rsidR="00F424DF">
        <w:rPr>
          <w:sz w:val="22"/>
        </w:rPr>
        <w:tab/>
      </w:r>
      <w:r w:rsidRPr="00F424DF">
        <w:rPr>
          <w:sz w:val="22"/>
        </w:rPr>
        <w:t>ongoing institutional activities or a stand-alone project. Identi</w:t>
      </w:r>
      <w:r w:rsidR="00F424DF">
        <w:rPr>
          <w:sz w:val="22"/>
        </w:rPr>
        <w:t xml:space="preserve">fy the institutional needs the </w:t>
      </w:r>
      <w:r w:rsidRPr="00F424DF">
        <w:rPr>
          <w:sz w:val="22"/>
        </w:rPr>
        <w:t xml:space="preserve">project meets </w:t>
      </w:r>
      <w:r w:rsidR="00F424DF">
        <w:rPr>
          <w:sz w:val="22"/>
        </w:rPr>
        <w:tab/>
      </w:r>
      <w:r w:rsidRPr="00F424DF">
        <w:rPr>
          <w:sz w:val="22"/>
        </w:rPr>
        <w:t xml:space="preserve">and explain why the project is reasonable and appropriate for meeting the need. </w:t>
      </w:r>
    </w:p>
    <w:p w:rsidR="0092006F" w:rsidRPr="00F424DF" w:rsidRDefault="0092006F" w:rsidP="0092006F">
      <w:pPr>
        <w:rPr>
          <w:sz w:val="22"/>
        </w:rPr>
      </w:pPr>
      <w:r w:rsidRPr="00F424DF">
        <w:rPr>
          <w:sz w:val="22"/>
        </w:rPr>
        <w:tab/>
        <w:t xml:space="preserve">ii. Explain what impact the project will have on the institution. How will the project </w:t>
      </w:r>
      <w:r w:rsidRPr="00F424DF">
        <w:rPr>
          <w:sz w:val="22"/>
        </w:rPr>
        <w:tab/>
        <w:t xml:space="preserve">be sustained </w:t>
      </w:r>
      <w:r w:rsidRPr="00F424DF">
        <w:rPr>
          <w:sz w:val="22"/>
        </w:rPr>
        <w:tab/>
        <w:t xml:space="preserve">beyond the grant period? </w:t>
      </w:r>
    </w:p>
    <w:p w:rsidR="0092006F" w:rsidRPr="00F424DF" w:rsidRDefault="0092006F" w:rsidP="0092006F">
      <w:pPr>
        <w:rPr>
          <w:sz w:val="22"/>
        </w:rPr>
      </w:pPr>
      <w:r w:rsidRPr="00F424DF">
        <w:rPr>
          <w:sz w:val="22"/>
        </w:rPr>
        <w:t xml:space="preserve"> </w:t>
      </w:r>
      <w:r w:rsidRPr="00F424DF">
        <w:rPr>
          <w:sz w:val="22"/>
        </w:rPr>
        <w:tab/>
        <w:t xml:space="preserve">iii. Specify if grant funding is vital for project completion or if the project can </w:t>
      </w:r>
      <w:r w:rsidR="00F424DF">
        <w:rPr>
          <w:sz w:val="22"/>
        </w:rPr>
        <w:t xml:space="preserve">proceed without it. </w:t>
      </w:r>
      <w:r w:rsidRPr="00F424DF">
        <w:rPr>
          <w:sz w:val="22"/>
        </w:rPr>
        <w:t xml:space="preserve">Will </w:t>
      </w:r>
      <w:r w:rsidR="00F424DF">
        <w:rPr>
          <w:sz w:val="22"/>
        </w:rPr>
        <w:tab/>
      </w:r>
      <w:r w:rsidRPr="00F424DF">
        <w:rPr>
          <w:sz w:val="22"/>
        </w:rPr>
        <w:t>other resources be used to complete the project if no grant is awarded?</w:t>
      </w:r>
    </w:p>
    <w:p w:rsidR="0092006F" w:rsidRPr="00F424DF" w:rsidRDefault="0092006F" w:rsidP="0092006F">
      <w:pPr>
        <w:rPr>
          <w:sz w:val="22"/>
        </w:rPr>
      </w:pPr>
    </w:p>
    <w:p w:rsidR="0092006F" w:rsidRPr="00F424DF" w:rsidRDefault="0092006F" w:rsidP="0092006F">
      <w:pPr>
        <w:rPr>
          <w:sz w:val="22"/>
        </w:rPr>
      </w:pPr>
      <w:r w:rsidRPr="00F424DF">
        <w:rPr>
          <w:sz w:val="22"/>
        </w:rPr>
        <w:t xml:space="preserve">c. Proposed completion schedule for project. (The project specifically funded by the grant must be completed within 12 months of the grant award.) Provide a detailed timeline of activities for the project. List personnel involved, supplies, and venders if needed.  </w:t>
      </w:r>
    </w:p>
    <w:p w:rsidR="0092006F" w:rsidRPr="00F424DF" w:rsidRDefault="0092006F" w:rsidP="0092006F">
      <w:pPr>
        <w:rPr>
          <w:sz w:val="22"/>
        </w:rPr>
      </w:pPr>
    </w:p>
    <w:p w:rsidR="0092006F" w:rsidRPr="00F424DF" w:rsidRDefault="0092006F" w:rsidP="0092006F">
      <w:pPr>
        <w:rPr>
          <w:sz w:val="22"/>
        </w:rPr>
      </w:pPr>
      <w:r w:rsidRPr="00F424DF">
        <w:rPr>
          <w:sz w:val="22"/>
        </w:rPr>
        <w:t xml:space="preserve">d. Describe the institution’s match grant funding. Where will the monies for the match come from? If in-kind services will be used for match funding, explain what the services are and how the in-kind dollar amount was calculated. </w:t>
      </w:r>
    </w:p>
    <w:p w:rsidR="0092006F" w:rsidRPr="003C1739" w:rsidRDefault="0092006F" w:rsidP="0092006F">
      <w:pPr>
        <w:rPr>
          <w:sz w:val="16"/>
          <w:szCs w:val="16"/>
        </w:rPr>
      </w:pPr>
    </w:p>
    <w:p w:rsidR="0092006F" w:rsidRPr="00F424DF" w:rsidRDefault="0092006F" w:rsidP="0092006F">
      <w:pPr>
        <w:rPr>
          <w:b/>
          <w:sz w:val="22"/>
        </w:rPr>
      </w:pPr>
      <w:r w:rsidRPr="00F424DF">
        <w:rPr>
          <w:b/>
          <w:sz w:val="22"/>
        </w:rPr>
        <w:t>PROJECT BUDGET</w:t>
      </w:r>
    </w:p>
    <w:p w:rsidR="0092006F" w:rsidRPr="00F424DF" w:rsidRDefault="0092006F" w:rsidP="0092006F">
      <w:pPr>
        <w:rPr>
          <w:sz w:val="22"/>
        </w:rPr>
      </w:pPr>
      <w:r w:rsidRPr="00F424DF">
        <w:rPr>
          <w:sz w:val="22"/>
        </w:rPr>
        <w:t>Provide a written project budget, not to exceed one page. Include a list of supplies</w:t>
      </w:r>
      <w:r w:rsidR="00A713F9">
        <w:rPr>
          <w:sz w:val="22"/>
        </w:rPr>
        <w:t>/equipment</w:t>
      </w:r>
      <w:r w:rsidRPr="00F424DF">
        <w:rPr>
          <w:sz w:val="22"/>
        </w:rPr>
        <w:t xml:space="preserve"> required for the project and consultants/venders to be used. Complete and include the following budget table on the project budget page. </w:t>
      </w:r>
    </w:p>
    <w:p w:rsidR="0092006F" w:rsidRPr="003C1739" w:rsidRDefault="0092006F" w:rsidP="0092006F">
      <w:pPr>
        <w:rPr>
          <w:sz w:val="16"/>
          <w:szCs w:val="16"/>
        </w:rPr>
      </w:pPr>
    </w:p>
    <w:tbl>
      <w:tblPr>
        <w:tblW w:w="1050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4477"/>
        <w:gridCol w:w="1170"/>
        <w:gridCol w:w="1350"/>
        <w:gridCol w:w="1255"/>
      </w:tblGrid>
      <w:tr w:rsidR="00DC4EC3" w:rsidTr="00DC4EC3">
        <w:trPr>
          <w:trHeight w:val="264"/>
        </w:trPr>
        <w:tc>
          <w:tcPr>
            <w:tcW w:w="2250" w:type="dxa"/>
          </w:tcPr>
          <w:p w:rsidR="00DC4EC3" w:rsidRPr="00F424DF" w:rsidRDefault="00DC4EC3" w:rsidP="00F424DF">
            <w:pPr>
              <w:jc w:val="center"/>
              <w:rPr>
                <w:sz w:val="22"/>
              </w:rPr>
            </w:pPr>
            <w:r w:rsidRPr="00F424DF">
              <w:rPr>
                <w:sz w:val="22"/>
              </w:rPr>
              <w:t>Category</w:t>
            </w:r>
          </w:p>
        </w:tc>
        <w:tc>
          <w:tcPr>
            <w:tcW w:w="4477" w:type="dxa"/>
          </w:tcPr>
          <w:p w:rsidR="00DC4EC3" w:rsidRPr="00F424DF" w:rsidRDefault="00DC4EC3" w:rsidP="00F424DF">
            <w:pPr>
              <w:jc w:val="center"/>
              <w:rPr>
                <w:sz w:val="22"/>
              </w:rPr>
            </w:pPr>
            <w:r w:rsidRPr="00F424DF">
              <w:rPr>
                <w:sz w:val="22"/>
              </w:rPr>
              <w:t>Description</w:t>
            </w:r>
          </w:p>
        </w:tc>
        <w:tc>
          <w:tcPr>
            <w:tcW w:w="1170" w:type="dxa"/>
          </w:tcPr>
          <w:p w:rsidR="00DC4EC3" w:rsidRPr="00F424DF" w:rsidRDefault="00DC4EC3" w:rsidP="00F424DF">
            <w:pPr>
              <w:jc w:val="center"/>
              <w:rPr>
                <w:sz w:val="22"/>
              </w:rPr>
            </w:pPr>
            <w:r w:rsidRPr="00F424DF">
              <w:rPr>
                <w:sz w:val="22"/>
              </w:rPr>
              <w:t>Grant</w:t>
            </w:r>
          </w:p>
          <w:p w:rsidR="00DC4EC3" w:rsidRPr="00F424DF" w:rsidRDefault="00DC4EC3" w:rsidP="00F424DF">
            <w:pPr>
              <w:jc w:val="center"/>
              <w:rPr>
                <w:sz w:val="22"/>
              </w:rPr>
            </w:pPr>
            <w:r w:rsidRPr="00F424DF">
              <w:rPr>
                <w:sz w:val="22"/>
              </w:rPr>
              <w:t>Funds</w:t>
            </w:r>
          </w:p>
        </w:tc>
        <w:tc>
          <w:tcPr>
            <w:tcW w:w="1350" w:type="dxa"/>
          </w:tcPr>
          <w:p w:rsidR="00DC4EC3" w:rsidRPr="00F424DF" w:rsidRDefault="00DC4EC3" w:rsidP="00F424DF">
            <w:pPr>
              <w:jc w:val="center"/>
              <w:rPr>
                <w:sz w:val="22"/>
              </w:rPr>
            </w:pPr>
            <w:r w:rsidRPr="00F424DF">
              <w:rPr>
                <w:sz w:val="22"/>
              </w:rPr>
              <w:t>Matching</w:t>
            </w:r>
          </w:p>
          <w:p w:rsidR="00DC4EC3" w:rsidRPr="00F424DF" w:rsidRDefault="00DC4EC3" w:rsidP="00F424DF">
            <w:pPr>
              <w:jc w:val="center"/>
              <w:rPr>
                <w:sz w:val="22"/>
              </w:rPr>
            </w:pPr>
            <w:r w:rsidRPr="00F424DF">
              <w:rPr>
                <w:sz w:val="22"/>
              </w:rPr>
              <w:t>Funds</w:t>
            </w:r>
          </w:p>
        </w:tc>
        <w:tc>
          <w:tcPr>
            <w:tcW w:w="1255" w:type="dxa"/>
          </w:tcPr>
          <w:p w:rsidR="00DC4EC3" w:rsidRPr="00F424DF" w:rsidRDefault="00DC4EC3" w:rsidP="00F424DF">
            <w:pPr>
              <w:jc w:val="center"/>
              <w:rPr>
                <w:sz w:val="22"/>
              </w:rPr>
            </w:pPr>
            <w:r w:rsidRPr="00F424DF">
              <w:rPr>
                <w:sz w:val="22"/>
              </w:rPr>
              <w:t>Project</w:t>
            </w:r>
          </w:p>
          <w:p w:rsidR="00DC4EC3" w:rsidRPr="00F424DF" w:rsidRDefault="00DC4EC3" w:rsidP="00F424DF">
            <w:pPr>
              <w:jc w:val="center"/>
              <w:rPr>
                <w:sz w:val="22"/>
              </w:rPr>
            </w:pPr>
            <w:r w:rsidRPr="00F424DF">
              <w:rPr>
                <w:sz w:val="22"/>
              </w:rPr>
              <w:t>Total</w:t>
            </w:r>
          </w:p>
        </w:tc>
      </w:tr>
      <w:tr w:rsidR="00DC4EC3" w:rsidTr="00DC4EC3">
        <w:trPr>
          <w:trHeight w:val="288"/>
        </w:trPr>
        <w:tc>
          <w:tcPr>
            <w:tcW w:w="2250" w:type="dxa"/>
          </w:tcPr>
          <w:p w:rsidR="00DC4EC3" w:rsidRPr="00F424DF" w:rsidRDefault="00DC4EC3" w:rsidP="00254BA9">
            <w:pPr>
              <w:rPr>
                <w:sz w:val="22"/>
              </w:rPr>
            </w:pPr>
            <w:r w:rsidRPr="00F424DF">
              <w:rPr>
                <w:sz w:val="22"/>
              </w:rPr>
              <w:t>Supplies</w:t>
            </w:r>
          </w:p>
        </w:tc>
        <w:tc>
          <w:tcPr>
            <w:tcW w:w="4477" w:type="dxa"/>
          </w:tcPr>
          <w:p w:rsidR="00DC4EC3" w:rsidRPr="00F424DF" w:rsidRDefault="00DC4EC3" w:rsidP="00254BA9">
            <w:pPr>
              <w:rPr>
                <w:sz w:val="22"/>
              </w:rPr>
            </w:pPr>
          </w:p>
        </w:tc>
        <w:tc>
          <w:tcPr>
            <w:tcW w:w="1170" w:type="dxa"/>
          </w:tcPr>
          <w:p w:rsidR="00DC4EC3" w:rsidRPr="00F424DF" w:rsidRDefault="00DC4EC3" w:rsidP="00254BA9">
            <w:pPr>
              <w:rPr>
                <w:sz w:val="22"/>
              </w:rPr>
            </w:pPr>
          </w:p>
        </w:tc>
        <w:tc>
          <w:tcPr>
            <w:tcW w:w="1350" w:type="dxa"/>
          </w:tcPr>
          <w:p w:rsidR="00DC4EC3" w:rsidRPr="00F424DF" w:rsidRDefault="00DC4EC3" w:rsidP="00254BA9">
            <w:pPr>
              <w:rPr>
                <w:sz w:val="22"/>
              </w:rPr>
            </w:pPr>
          </w:p>
        </w:tc>
        <w:tc>
          <w:tcPr>
            <w:tcW w:w="1255" w:type="dxa"/>
          </w:tcPr>
          <w:p w:rsidR="00DC4EC3" w:rsidRPr="00F424DF" w:rsidRDefault="00DC4EC3" w:rsidP="00254BA9">
            <w:pPr>
              <w:rPr>
                <w:sz w:val="22"/>
              </w:rPr>
            </w:pPr>
          </w:p>
        </w:tc>
      </w:tr>
      <w:tr w:rsidR="00DC4EC3" w:rsidTr="00DC4EC3">
        <w:trPr>
          <w:trHeight w:val="276"/>
        </w:trPr>
        <w:tc>
          <w:tcPr>
            <w:tcW w:w="2250" w:type="dxa"/>
          </w:tcPr>
          <w:p w:rsidR="00DC4EC3" w:rsidRPr="00F424DF" w:rsidRDefault="00DC4EC3" w:rsidP="00254BA9">
            <w:pPr>
              <w:rPr>
                <w:sz w:val="22"/>
              </w:rPr>
            </w:pPr>
            <w:r w:rsidRPr="00F424DF">
              <w:rPr>
                <w:sz w:val="22"/>
              </w:rPr>
              <w:t>Personnel</w:t>
            </w:r>
          </w:p>
        </w:tc>
        <w:tc>
          <w:tcPr>
            <w:tcW w:w="4477" w:type="dxa"/>
          </w:tcPr>
          <w:p w:rsidR="00DC4EC3" w:rsidRPr="00F424DF" w:rsidRDefault="00DC4EC3" w:rsidP="00254BA9">
            <w:pPr>
              <w:rPr>
                <w:sz w:val="22"/>
              </w:rPr>
            </w:pPr>
          </w:p>
        </w:tc>
        <w:tc>
          <w:tcPr>
            <w:tcW w:w="1170" w:type="dxa"/>
          </w:tcPr>
          <w:p w:rsidR="00DC4EC3" w:rsidRPr="00F424DF" w:rsidRDefault="00DC4EC3" w:rsidP="00254BA9">
            <w:pPr>
              <w:rPr>
                <w:sz w:val="22"/>
              </w:rPr>
            </w:pPr>
          </w:p>
        </w:tc>
        <w:tc>
          <w:tcPr>
            <w:tcW w:w="1350" w:type="dxa"/>
          </w:tcPr>
          <w:p w:rsidR="00DC4EC3" w:rsidRPr="00F424DF" w:rsidRDefault="00DC4EC3" w:rsidP="00254BA9">
            <w:pPr>
              <w:rPr>
                <w:sz w:val="22"/>
              </w:rPr>
            </w:pPr>
          </w:p>
        </w:tc>
        <w:tc>
          <w:tcPr>
            <w:tcW w:w="1255" w:type="dxa"/>
          </w:tcPr>
          <w:p w:rsidR="00DC4EC3" w:rsidRPr="00F424DF" w:rsidRDefault="00DC4EC3" w:rsidP="00254BA9">
            <w:pPr>
              <w:rPr>
                <w:sz w:val="22"/>
              </w:rPr>
            </w:pPr>
          </w:p>
        </w:tc>
      </w:tr>
      <w:tr w:rsidR="00DC4EC3" w:rsidTr="00DC4EC3">
        <w:trPr>
          <w:trHeight w:val="180"/>
        </w:trPr>
        <w:tc>
          <w:tcPr>
            <w:tcW w:w="2250" w:type="dxa"/>
          </w:tcPr>
          <w:p w:rsidR="00DC4EC3" w:rsidRPr="00F424DF" w:rsidRDefault="00DC4EC3" w:rsidP="00254BA9">
            <w:pPr>
              <w:rPr>
                <w:sz w:val="22"/>
              </w:rPr>
            </w:pPr>
            <w:r w:rsidRPr="00F424DF">
              <w:rPr>
                <w:sz w:val="22"/>
              </w:rPr>
              <w:t>Consultants</w:t>
            </w:r>
          </w:p>
        </w:tc>
        <w:tc>
          <w:tcPr>
            <w:tcW w:w="4477" w:type="dxa"/>
          </w:tcPr>
          <w:p w:rsidR="00DC4EC3" w:rsidRPr="00F424DF" w:rsidRDefault="00DC4EC3" w:rsidP="00254BA9">
            <w:pPr>
              <w:rPr>
                <w:sz w:val="22"/>
              </w:rPr>
            </w:pPr>
          </w:p>
        </w:tc>
        <w:tc>
          <w:tcPr>
            <w:tcW w:w="1170" w:type="dxa"/>
          </w:tcPr>
          <w:p w:rsidR="00DC4EC3" w:rsidRPr="00F424DF" w:rsidRDefault="00DC4EC3" w:rsidP="00254BA9">
            <w:pPr>
              <w:rPr>
                <w:sz w:val="22"/>
              </w:rPr>
            </w:pPr>
          </w:p>
        </w:tc>
        <w:tc>
          <w:tcPr>
            <w:tcW w:w="1350" w:type="dxa"/>
          </w:tcPr>
          <w:p w:rsidR="00DC4EC3" w:rsidRPr="00F424DF" w:rsidRDefault="00DC4EC3" w:rsidP="00254BA9">
            <w:pPr>
              <w:rPr>
                <w:sz w:val="22"/>
              </w:rPr>
            </w:pPr>
          </w:p>
        </w:tc>
        <w:tc>
          <w:tcPr>
            <w:tcW w:w="1255" w:type="dxa"/>
          </w:tcPr>
          <w:p w:rsidR="00DC4EC3" w:rsidRPr="00F424DF" w:rsidRDefault="00DC4EC3" w:rsidP="00254BA9">
            <w:pPr>
              <w:rPr>
                <w:sz w:val="22"/>
              </w:rPr>
            </w:pPr>
          </w:p>
        </w:tc>
      </w:tr>
      <w:tr w:rsidR="00DC4EC3" w:rsidTr="00DC4EC3">
        <w:trPr>
          <w:trHeight w:val="264"/>
        </w:trPr>
        <w:tc>
          <w:tcPr>
            <w:tcW w:w="2250" w:type="dxa"/>
          </w:tcPr>
          <w:p w:rsidR="00DC4EC3" w:rsidRPr="00F424DF" w:rsidRDefault="00DC4EC3" w:rsidP="00254BA9">
            <w:pPr>
              <w:rPr>
                <w:sz w:val="22"/>
              </w:rPr>
            </w:pPr>
            <w:r w:rsidRPr="00F424DF">
              <w:rPr>
                <w:sz w:val="22"/>
              </w:rPr>
              <w:t>Equipment</w:t>
            </w:r>
          </w:p>
        </w:tc>
        <w:tc>
          <w:tcPr>
            <w:tcW w:w="4477" w:type="dxa"/>
          </w:tcPr>
          <w:p w:rsidR="00DC4EC3" w:rsidRPr="00F424DF" w:rsidRDefault="00DC4EC3" w:rsidP="00254BA9">
            <w:pPr>
              <w:rPr>
                <w:sz w:val="22"/>
              </w:rPr>
            </w:pPr>
          </w:p>
        </w:tc>
        <w:tc>
          <w:tcPr>
            <w:tcW w:w="1170" w:type="dxa"/>
          </w:tcPr>
          <w:p w:rsidR="00DC4EC3" w:rsidRPr="00F424DF" w:rsidRDefault="00DC4EC3" w:rsidP="00254BA9">
            <w:pPr>
              <w:rPr>
                <w:sz w:val="22"/>
              </w:rPr>
            </w:pPr>
          </w:p>
        </w:tc>
        <w:tc>
          <w:tcPr>
            <w:tcW w:w="1350" w:type="dxa"/>
          </w:tcPr>
          <w:p w:rsidR="00DC4EC3" w:rsidRPr="00F424DF" w:rsidRDefault="00DC4EC3" w:rsidP="00254BA9">
            <w:pPr>
              <w:rPr>
                <w:sz w:val="22"/>
              </w:rPr>
            </w:pPr>
          </w:p>
        </w:tc>
        <w:tc>
          <w:tcPr>
            <w:tcW w:w="1255" w:type="dxa"/>
          </w:tcPr>
          <w:p w:rsidR="00DC4EC3" w:rsidRPr="00F424DF" w:rsidRDefault="00DC4EC3" w:rsidP="00254BA9">
            <w:pPr>
              <w:rPr>
                <w:sz w:val="22"/>
              </w:rPr>
            </w:pPr>
          </w:p>
        </w:tc>
      </w:tr>
      <w:tr w:rsidR="00DC4EC3" w:rsidTr="00DC4EC3">
        <w:trPr>
          <w:trHeight w:val="264"/>
        </w:trPr>
        <w:tc>
          <w:tcPr>
            <w:tcW w:w="2250" w:type="dxa"/>
          </w:tcPr>
          <w:p w:rsidR="00DC4EC3" w:rsidRPr="00F424DF" w:rsidRDefault="00DC4EC3" w:rsidP="00254BA9">
            <w:pPr>
              <w:rPr>
                <w:sz w:val="22"/>
              </w:rPr>
            </w:pPr>
            <w:r w:rsidRPr="00F424DF">
              <w:rPr>
                <w:sz w:val="22"/>
              </w:rPr>
              <w:t>Other costs</w:t>
            </w:r>
          </w:p>
        </w:tc>
        <w:tc>
          <w:tcPr>
            <w:tcW w:w="4477" w:type="dxa"/>
          </w:tcPr>
          <w:p w:rsidR="00DC4EC3" w:rsidRPr="00F424DF" w:rsidRDefault="00DC4EC3" w:rsidP="00254BA9">
            <w:pPr>
              <w:rPr>
                <w:sz w:val="22"/>
              </w:rPr>
            </w:pPr>
          </w:p>
        </w:tc>
        <w:tc>
          <w:tcPr>
            <w:tcW w:w="1170" w:type="dxa"/>
          </w:tcPr>
          <w:p w:rsidR="00DC4EC3" w:rsidRPr="00F424DF" w:rsidRDefault="00DC4EC3" w:rsidP="00254BA9">
            <w:pPr>
              <w:rPr>
                <w:sz w:val="22"/>
              </w:rPr>
            </w:pPr>
          </w:p>
        </w:tc>
        <w:tc>
          <w:tcPr>
            <w:tcW w:w="1350" w:type="dxa"/>
          </w:tcPr>
          <w:p w:rsidR="00DC4EC3" w:rsidRPr="00F424DF" w:rsidRDefault="00DC4EC3" w:rsidP="00254BA9">
            <w:pPr>
              <w:rPr>
                <w:sz w:val="22"/>
              </w:rPr>
            </w:pPr>
          </w:p>
        </w:tc>
        <w:tc>
          <w:tcPr>
            <w:tcW w:w="1255" w:type="dxa"/>
          </w:tcPr>
          <w:p w:rsidR="00DC4EC3" w:rsidRPr="00F424DF" w:rsidRDefault="00DC4EC3" w:rsidP="00254BA9">
            <w:pPr>
              <w:rPr>
                <w:sz w:val="22"/>
              </w:rPr>
            </w:pPr>
          </w:p>
        </w:tc>
      </w:tr>
      <w:tr w:rsidR="00DC4EC3" w:rsidTr="00DC4EC3">
        <w:trPr>
          <w:trHeight w:val="264"/>
        </w:trPr>
        <w:tc>
          <w:tcPr>
            <w:tcW w:w="2250" w:type="dxa"/>
          </w:tcPr>
          <w:p w:rsidR="00DC4EC3" w:rsidRPr="00F424DF" w:rsidRDefault="00DC4EC3" w:rsidP="00254BA9">
            <w:pPr>
              <w:rPr>
                <w:sz w:val="22"/>
              </w:rPr>
            </w:pPr>
            <w:r w:rsidRPr="00F424DF">
              <w:rPr>
                <w:sz w:val="22"/>
              </w:rPr>
              <w:t>TOTAL COSTS</w:t>
            </w:r>
          </w:p>
        </w:tc>
        <w:tc>
          <w:tcPr>
            <w:tcW w:w="4477" w:type="dxa"/>
          </w:tcPr>
          <w:p w:rsidR="00DC4EC3" w:rsidRPr="00F424DF" w:rsidRDefault="00DC4EC3" w:rsidP="00254BA9">
            <w:pPr>
              <w:rPr>
                <w:sz w:val="22"/>
              </w:rPr>
            </w:pPr>
          </w:p>
        </w:tc>
        <w:tc>
          <w:tcPr>
            <w:tcW w:w="1170" w:type="dxa"/>
          </w:tcPr>
          <w:p w:rsidR="00DC4EC3" w:rsidRPr="00F424DF" w:rsidRDefault="00DC4EC3" w:rsidP="00254BA9">
            <w:pPr>
              <w:rPr>
                <w:sz w:val="22"/>
              </w:rPr>
            </w:pPr>
          </w:p>
        </w:tc>
        <w:tc>
          <w:tcPr>
            <w:tcW w:w="1350" w:type="dxa"/>
          </w:tcPr>
          <w:p w:rsidR="00DC4EC3" w:rsidRPr="00F424DF" w:rsidRDefault="00DC4EC3" w:rsidP="00254BA9">
            <w:pPr>
              <w:rPr>
                <w:sz w:val="22"/>
              </w:rPr>
            </w:pPr>
          </w:p>
        </w:tc>
        <w:tc>
          <w:tcPr>
            <w:tcW w:w="1255" w:type="dxa"/>
          </w:tcPr>
          <w:p w:rsidR="00DC4EC3" w:rsidRPr="00F424DF" w:rsidRDefault="00DC4EC3" w:rsidP="00254BA9">
            <w:pPr>
              <w:rPr>
                <w:sz w:val="22"/>
              </w:rPr>
            </w:pPr>
          </w:p>
        </w:tc>
      </w:tr>
    </w:tbl>
    <w:p w:rsidR="0092006F" w:rsidRPr="007E0A31" w:rsidRDefault="00153977" w:rsidP="0092006F">
      <w:pPr>
        <w:rPr>
          <w:sz w:val="16"/>
          <w:szCs w:val="16"/>
        </w:rPr>
      </w:pPr>
      <w:r w:rsidRPr="007E0A31">
        <w:rPr>
          <w:b/>
          <w:noProof/>
          <w:sz w:val="22"/>
        </w:rPr>
        <mc:AlternateContent>
          <mc:Choice Requires="wps">
            <w:drawing>
              <wp:anchor distT="45720" distB="45720" distL="114300" distR="114300" simplePos="0" relativeHeight="251659264" behindDoc="0" locked="0" layoutInCell="1" allowOverlap="1">
                <wp:simplePos x="0" y="0"/>
                <wp:positionH relativeFrom="column">
                  <wp:posOffset>2895600</wp:posOffset>
                </wp:positionH>
                <wp:positionV relativeFrom="paragraph">
                  <wp:posOffset>90805</wp:posOffset>
                </wp:positionV>
                <wp:extent cx="3710940" cy="14478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0940" cy="1447800"/>
                        </a:xfrm>
                        <a:prstGeom prst="rect">
                          <a:avLst/>
                        </a:prstGeom>
                        <a:solidFill>
                          <a:srgbClr val="FFFFFF"/>
                        </a:solidFill>
                        <a:ln w="9525">
                          <a:noFill/>
                          <a:miter lim="800000"/>
                          <a:headEnd/>
                          <a:tailEnd/>
                        </a:ln>
                      </wps:spPr>
                      <wps:txbx>
                        <w:txbxContent>
                          <w:p w:rsidR="007E0A31" w:rsidRDefault="007E0A31">
                            <w:pPr>
                              <w:rPr>
                                <w:sz w:val="22"/>
                              </w:rPr>
                            </w:pPr>
                            <w:r w:rsidRPr="007E0A31">
                              <w:rPr>
                                <w:sz w:val="22"/>
                              </w:rPr>
                              <w:t xml:space="preserve">Applications can be emailed or sent via post. </w:t>
                            </w:r>
                            <w:r>
                              <w:rPr>
                                <w:sz w:val="22"/>
                              </w:rPr>
                              <w:t xml:space="preserve">If emailed, be sure to include all documentation (vender quotes, etc.)  </w:t>
                            </w:r>
                          </w:p>
                          <w:p w:rsidR="007E0A31" w:rsidRPr="00153977" w:rsidRDefault="007E0A31">
                            <w:pPr>
                              <w:rPr>
                                <w:sz w:val="16"/>
                                <w:szCs w:val="16"/>
                              </w:rPr>
                            </w:pPr>
                          </w:p>
                          <w:p w:rsidR="007E0A31" w:rsidRDefault="007E0A31">
                            <w:pPr>
                              <w:rPr>
                                <w:sz w:val="22"/>
                              </w:rPr>
                            </w:pPr>
                            <w:r w:rsidRPr="007E0A31">
                              <w:rPr>
                                <w:sz w:val="22"/>
                              </w:rPr>
                              <w:t>Deadline for receipt of the completed application is 5:00 p.m. MST, April 1.</w:t>
                            </w:r>
                          </w:p>
                          <w:p w:rsidR="007E0A31" w:rsidRPr="00153977" w:rsidRDefault="007E0A31">
                            <w:pPr>
                              <w:rPr>
                                <w:sz w:val="16"/>
                                <w:szCs w:val="16"/>
                              </w:rPr>
                            </w:pPr>
                          </w:p>
                          <w:p w:rsidR="007E0A31" w:rsidRPr="007E0A31" w:rsidRDefault="007E0A31">
                            <w:pPr>
                              <w:rPr>
                                <w:sz w:val="22"/>
                              </w:rPr>
                            </w:pPr>
                            <w:r>
                              <w:rPr>
                                <w:sz w:val="22"/>
                              </w:rPr>
                              <w:t xml:space="preserve">Questions? </w:t>
                            </w:r>
                            <w:r w:rsidR="00153977">
                              <w:rPr>
                                <w:sz w:val="22"/>
                              </w:rPr>
                              <w:t>Call or email Ronette</w:t>
                            </w:r>
                            <w:r w:rsidRPr="007E0A31">
                              <w:rPr>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8pt;margin-top:7.15pt;width:292.2pt;height:1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" stroked="f">
                <v:textbox>
                  <w:txbxContent>
                    <w:p w:rsidR="007E0A31" w:rsidRDefault="007E0A31">
                      <w:pPr>
                        <w:rPr>
                          <w:sz w:val="22"/>
                        </w:rPr>
                      </w:pPr>
                      <w:r w:rsidRPr="007E0A31">
                        <w:rPr>
                          <w:sz w:val="22"/>
                        </w:rPr>
                        <w:t xml:space="preserve">Applications can be emailed or sent via post. </w:t>
                      </w:r>
                      <w:r>
                        <w:rPr>
                          <w:sz w:val="22"/>
                        </w:rPr>
                        <w:t xml:space="preserve">If emailed, be sure to include all documentation (vender quotes, etc.)  </w:t>
                      </w:r>
                    </w:p>
                    <w:p w:rsidR="007E0A31" w:rsidRPr="00153977" w:rsidRDefault="007E0A31">
                      <w:pPr>
                        <w:rPr>
                          <w:sz w:val="16"/>
                          <w:szCs w:val="16"/>
                        </w:rPr>
                      </w:pPr>
                    </w:p>
                    <w:p w:rsidR="007E0A31" w:rsidRDefault="007E0A31">
                      <w:pPr>
                        <w:rPr>
                          <w:sz w:val="22"/>
                        </w:rPr>
                      </w:pPr>
                      <w:r w:rsidRPr="007E0A31">
                        <w:rPr>
                          <w:sz w:val="22"/>
                        </w:rPr>
                        <w:t>Deadline for receipt of the completed application is 5:00 p.m. MST, April 1.</w:t>
                      </w:r>
                    </w:p>
                    <w:p w:rsidR="007E0A31" w:rsidRPr="00153977" w:rsidRDefault="007E0A31">
                      <w:pPr>
                        <w:rPr>
                          <w:sz w:val="16"/>
                          <w:szCs w:val="16"/>
                        </w:rPr>
                      </w:pPr>
                    </w:p>
                    <w:p w:rsidR="007E0A31" w:rsidRPr="007E0A31" w:rsidRDefault="007E0A31">
                      <w:pPr>
                        <w:rPr>
                          <w:sz w:val="22"/>
                        </w:rPr>
                      </w:pPr>
                      <w:r>
                        <w:rPr>
                          <w:sz w:val="22"/>
                        </w:rPr>
                        <w:t xml:space="preserve">Questions? </w:t>
                      </w:r>
                      <w:r w:rsidR="00153977">
                        <w:rPr>
                          <w:sz w:val="22"/>
                        </w:rPr>
                        <w:t>Call or email Ronette</w:t>
                      </w:r>
                      <w:r w:rsidRPr="007E0A31">
                        <w:rPr>
                          <w:sz w:val="22"/>
                        </w:rPr>
                        <w:t xml:space="preserve"> </w:t>
                      </w:r>
                    </w:p>
                  </w:txbxContent>
                </v:textbox>
                <w10:wrap type="square"/>
              </v:shape>
            </w:pict>
          </mc:Fallback>
        </mc:AlternateContent>
      </w:r>
    </w:p>
    <w:p w:rsidR="0092006F" w:rsidRPr="003C1739" w:rsidRDefault="003C1739" w:rsidP="0092006F">
      <w:pPr>
        <w:rPr>
          <w:b/>
          <w:sz w:val="22"/>
        </w:rPr>
      </w:pPr>
      <w:r w:rsidRPr="003C1739">
        <w:rPr>
          <w:b/>
          <w:sz w:val="22"/>
        </w:rPr>
        <w:t>Submit Applications To:</w:t>
      </w:r>
    </w:p>
    <w:p w:rsidR="003C1739" w:rsidRPr="003C1739" w:rsidRDefault="003C1739" w:rsidP="0092006F">
      <w:pPr>
        <w:rPr>
          <w:sz w:val="22"/>
        </w:rPr>
      </w:pPr>
      <w:r w:rsidRPr="003C1739">
        <w:rPr>
          <w:sz w:val="22"/>
        </w:rPr>
        <w:t>Ronette Rumpca</w:t>
      </w:r>
    </w:p>
    <w:p w:rsidR="003C1739" w:rsidRPr="003C1739" w:rsidRDefault="003C1739" w:rsidP="0092006F">
      <w:pPr>
        <w:rPr>
          <w:sz w:val="22"/>
        </w:rPr>
      </w:pPr>
      <w:r w:rsidRPr="003C1739">
        <w:rPr>
          <w:sz w:val="22"/>
        </w:rPr>
        <w:t>Museum of the SD State Historical Society</w:t>
      </w:r>
    </w:p>
    <w:p w:rsidR="003C1739" w:rsidRPr="003C1739" w:rsidRDefault="003C1739" w:rsidP="0092006F">
      <w:pPr>
        <w:rPr>
          <w:sz w:val="22"/>
        </w:rPr>
      </w:pPr>
      <w:r w:rsidRPr="003C1739">
        <w:rPr>
          <w:sz w:val="22"/>
        </w:rPr>
        <w:t>Cultural Heritage Center</w:t>
      </w:r>
    </w:p>
    <w:p w:rsidR="003C1739" w:rsidRPr="003C1739" w:rsidRDefault="003C1739" w:rsidP="0092006F">
      <w:pPr>
        <w:rPr>
          <w:sz w:val="22"/>
        </w:rPr>
      </w:pPr>
      <w:r w:rsidRPr="003C1739">
        <w:rPr>
          <w:sz w:val="22"/>
        </w:rPr>
        <w:t>900 Governors Drive</w:t>
      </w:r>
    </w:p>
    <w:p w:rsidR="0092006F" w:rsidRDefault="007E0A31" w:rsidP="0092006F">
      <w:pPr>
        <w:rPr>
          <w:sz w:val="22"/>
        </w:rPr>
      </w:pPr>
      <w:r>
        <w:rPr>
          <w:sz w:val="22"/>
        </w:rPr>
        <w:t>Pierre SD 57501</w:t>
      </w:r>
    </w:p>
    <w:p w:rsidR="007E0A31" w:rsidRDefault="007E0A31" w:rsidP="0092006F">
      <w:pPr>
        <w:rPr>
          <w:sz w:val="22"/>
        </w:rPr>
      </w:pPr>
      <w:r>
        <w:rPr>
          <w:sz w:val="22"/>
        </w:rPr>
        <w:t>605-773-6011</w:t>
      </w:r>
    </w:p>
    <w:p w:rsidR="007E0A31" w:rsidRDefault="00EF5835" w:rsidP="0092006F">
      <w:pPr>
        <w:rPr>
          <w:sz w:val="22"/>
        </w:rPr>
      </w:pPr>
      <w:hyperlink r:id="rId7" w:history="1">
        <w:r w:rsidR="007E0A31" w:rsidRPr="00BD5ED1">
          <w:rPr>
            <w:rStyle w:val="Hyperlink"/>
            <w:sz w:val="22"/>
          </w:rPr>
          <w:t>Ronette.rumpca@state.sd.us</w:t>
        </w:r>
      </w:hyperlink>
      <w:r w:rsidR="007E0A31">
        <w:rPr>
          <w:sz w:val="22"/>
        </w:rPr>
        <w:t xml:space="preserve"> </w:t>
      </w:r>
    </w:p>
    <w:p w:rsidR="0092006F" w:rsidRPr="00153977" w:rsidRDefault="00153977" w:rsidP="00153977">
      <w:pPr>
        <w:jc w:val="right"/>
      </w:pPr>
      <w:r w:rsidRPr="00153977">
        <w:t>2</w:t>
      </w:r>
    </w:p>
    <w:sectPr w:rsidR="0092006F" w:rsidRPr="00153977" w:rsidSect="007E0A31">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835" w:rsidRDefault="00EF5835" w:rsidP="003C1739">
      <w:pPr>
        <w:spacing w:line="240" w:lineRule="auto"/>
      </w:pPr>
      <w:r>
        <w:separator/>
      </w:r>
    </w:p>
  </w:endnote>
  <w:endnote w:type="continuationSeparator" w:id="0">
    <w:p w:rsidR="00EF5835" w:rsidRDefault="00EF5835" w:rsidP="003C1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835" w:rsidRDefault="00EF5835" w:rsidP="003C1739">
      <w:pPr>
        <w:spacing w:line="240" w:lineRule="auto"/>
      </w:pPr>
      <w:r>
        <w:separator/>
      </w:r>
    </w:p>
  </w:footnote>
  <w:footnote w:type="continuationSeparator" w:id="0">
    <w:p w:rsidR="00EF5835" w:rsidRDefault="00EF5835" w:rsidP="003C173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386"/>
    <w:rsid w:val="000523CA"/>
    <w:rsid w:val="00153977"/>
    <w:rsid w:val="00180081"/>
    <w:rsid w:val="00271EA8"/>
    <w:rsid w:val="00295EA5"/>
    <w:rsid w:val="003941BF"/>
    <w:rsid w:val="003C1739"/>
    <w:rsid w:val="00416D7D"/>
    <w:rsid w:val="0049642C"/>
    <w:rsid w:val="004B54DB"/>
    <w:rsid w:val="00527386"/>
    <w:rsid w:val="00596963"/>
    <w:rsid w:val="00744226"/>
    <w:rsid w:val="007E0A31"/>
    <w:rsid w:val="00824242"/>
    <w:rsid w:val="0092006F"/>
    <w:rsid w:val="00A23604"/>
    <w:rsid w:val="00A713F9"/>
    <w:rsid w:val="00AA36C9"/>
    <w:rsid w:val="00B471B0"/>
    <w:rsid w:val="00B6532C"/>
    <w:rsid w:val="00BA1152"/>
    <w:rsid w:val="00C40174"/>
    <w:rsid w:val="00D82B7E"/>
    <w:rsid w:val="00DC1FB6"/>
    <w:rsid w:val="00DC4EC3"/>
    <w:rsid w:val="00E15DA4"/>
    <w:rsid w:val="00E43BC3"/>
    <w:rsid w:val="00E8615F"/>
    <w:rsid w:val="00EF5835"/>
    <w:rsid w:val="00F4124C"/>
    <w:rsid w:val="00F424DF"/>
    <w:rsid w:val="00F53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99C891-647B-4CFE-B129-4BC5DF62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739"/>
    <w:pPr>
      <w:tabs>
        <w:tab w:val="center" w:pos="4680"/>
        <w:tab w:val="right" w:pos="9360"/>
      </w:tabs>
      <w:spacing w:line="240" w:lineRule="auto"/>
    </w:pPr>
  </w:style>
  <w:style w:type="character" w:customStyle="1" w:styleId="HeaderChar">
    <w:name w:val="Header Char"/>
    <w:basedOn w:val="DefaultParagraphFont"/>
    <w:link w:val="Header"/>
    <w:uiPriority w:val="99"/>
    <w:rsid w:val="003C1739"/>
  </w:style>
  <w:style w:type="paragraph" w:styleId="Footer">
    <w:name w:val="footer"/>
    <w:basedOn w:val="Normal"/>
    <w:link w:val="FooterChar"/>
    <w:uiPriority w:val="99"/>
    <w:unhideWhenUsed/>
    <w:rsid w:val="003C1739"/>
    <w:pPr>
      <w:tabs>
        <w:tab w:val="center" w:pos="4680"/>
        <w:tab w:val="right" w:pos="9360"/>
      </w:tabs>
      <w:spacing w:line="240" w:lineRule="auto"/>
    </w:pPr>
  </w:style>
  <w:style w:type="character" w:customStyle="1" w:styleId="FooterChar">
    <w:name w:val="Footer Char"/>
    <w:basedOn w:val="DefaultParagraphFont"/>
    <w:link w:val="Footer"/>
    <w:uiPriority w:val="99"/>
    <w:rsid w:val="003C1739"/>
  </w:style>
  <w:style w:type="character" w:styleId="Hyperlink">
    <w:name w:val="Hyperlink"/>
    <w:basedOn w:val="DefaultParagraphFont"/>
    <w:uiPriority w:val="99"/>
    <w:unhideWhenUsed/>
    <w:rsid w:val="007E0A31"/>
    <w:rPr>
      <w:color w:val="0000FF" w:themeColor="hyperlink"/>
      <w:u w:val="single"/>
    </w:rPr>
  </w:style>
  <w:style w:type="character" w:styleId="UnresolvedMention">
    <w:name w:val="Unresolved Mention"/>
    <w:basedOn w:val="DefaultParagraphFont"/>
    <w:uiPriority w:val="99"/>
    <w:semiHidden/>
    <w:unhideWhenUsed/>
    <w:rsid w:val="007E0A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nette.rumpca@state.sd.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Rumpca, Ronette</dc:creator>
  <cp:keywords/>
  <dc:description/>
  <cp:lastModifiedBy>EndOLine</cp:lastModifiedBy>
  <cp:revision>2</cp:revision>
  <dcterms:created xsi:type="dcterms:W3CDTF">2019-03-21T18:42:00Z</dcterms:created>
  <dcterms:modified xsi:type="dcterms:W3CDTF">2019-03-21T18:42:00Z</dcterms:modified>
</cp:coreProperties>
</file>